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95C9F" w14:textId="147DB5C0" w:rsidR="006B6F58" w:rsidRPr="00596DE6" w:rsidRDefault="00DD0A03">
      <w:pPr>
        <w:tabs>
          <w:tab w:val="right" w:pos="9639"/>
        </w:tabs>
        <w:spacing w:after="0"/>
        <w:rPr>
          <w:rFonts w:ascii="Arial" w:eastAsia="MS Mincho" w:hAnsi="Arial"/>
          <w:b/>
          <w:sz w:val="28"/>
        </w:rPr>
      </w:pPr>
      <w:r w:rsidRPr="00596DE6">
        <w:rPr>
          <w:rFonts w:ascii="Arial" w:eastAsia="MS Mincho" w:hAnsi="Arial" w:cs="Arial"/>
          <w:b/>
          <w:bCs/>
          <w:sz w:val="24"/>
          <w:szCs w:val="24"/>
        </w:rPr>
        <w:t>3GPP TSG-</w:t>
      </w:r>
      <w:r w:rsidR="00596DE6" w:rsidRPr="00596DE6">
        <w:rPr>
          <w:rFonts w:ascii="Arial" w:eastAsia="MS Mincho" w:hAnsi="Arial" w:cs="Arial"/>
          <w:b/>
          <w:bCs/>
          <w:sz w:val="24"/>
          <w:szCs w:val="24"/>
        </w:rPr>
        <w:t>SA</w:t>
      </w:r>
      <w:r w:rsidRPr="00596DE6">
        <w:rPr>
          <w:rFonts w:ascii="Arial" w:eastAsia="MS Mincho" w:hAnsi="Arial" w:cs="Arial"/>
          <w:b/>
          <w:bCs/>
          <w:sz w:val="24"/>
          <w:szCs w:val="24"/>
        </w:rPr>
        <w:t xml:space="preserve"> WG</w:t>
      </w:r>
      <w:r w:rsidR="00596DE6" w:rsidRPr="00596DE6">
        <w:rPr>
          <w:rFonts w:ascii="Arial" w:eastAsia="MS Mincho" w:hAnsi="Arial" w:cs="Arial"/>
          <w:b/>
          <w:bCs/>
          <w:sz w:val="24"/>
          <w:szCs w:val="24"/>
        </w:rPr>
        <w:t>4</w:t>
      </w:r>
      <w:r w:rsidRPr="00596DE6">
        <w:rPr>
          <w:rFonts w:ascii="Arial" w:eastAsia="MS Mincho" w:hAnsi="Arial" w:cs="Arial"/>
          <w:b/>
          <w:bCs/>
          <w:sz w:val="24"/>
          <w:szCs w:val="24"/>
        </w:rPr>
        <w:t xml:space="preserve"> Meeting #12</w:t>
      </w:r>
      <w:r w:rsidR="00596DE6" w:rsidRPr="00596DE6">
        <w:rPr>
          <w:rFonts w:ascii="Arial" w:eastAsia="MS Mincho" w:hAnsi="Arial" w:cs="Arial"/>
          <w:b/>
          <w:bCs/>
          <w:sz w:val="24"/>
          <w:szCs w:val="24"/>
        </w:rPr>
        <w:t>2</w:t>
      </w:r>
      <w:r w:rsidRPr="00596DE6">
        <w:rPr>
          <w:rFonts w:ascii="Arial" w:eastAsia="MS Mincho" w:hAnsi="Arial"/>
          <w:b/>
          <w:sz w:val="24"/>
        </w:rPr>
        <w:tab/>
      </w:r>
      <w:r w:rsidR="00596DE6" w:rsidRPr="00596DE6">
        <w:rPr>
          <w:rFonts w:ascii="Arial" w:eastAsia="MS Mincho" w:hAnsi="Arial"/>
          <w:b/>
          <w:sz w:val="28"/>
        </w:rPr>
        <w:t>S4</w:t>
      </w:r>
      <w:r w:rsidR="002C374D" w:rsidRPr="00596DE6">
        <w:rPr>
          <w:rFonts w:ascii="Arial" w:eastAsia="MS Mincho" w:hAnsi="Arial"/>
          <w:b/>
          <w:sz w:val="28"/>
        </w:rPr>
        <w:t>-2</w:t>
      </w:r>
      <w:r w:rsidR="00596DE6" w:rsidRPr="00596DE6">
        <w:rPr>
          <w:rFonts w:ascii="Arial" w:eastAsia="MS Mincho" w:hAnsi="Arial"/>
          <w:b/>
          <w:sz w:val="28"/>
        </w:rPr>
        <w:t>3</w:t>
      </w:r>
      <w:r w:rsidR="00B978E1">
        <w:rPr>
          <w:rFonts w:ascii="Arial" w:eastAsia="MS Mincho" w:hAnsi="Arial"/>
          <w:b/>
          <w:sz w:val="28"/>
        </w:rPr>
        <w:t>0103</w:t>
      </w:r>
    </w:p>
    <w:p w14:paraId="7BE3352C" w14:textId="42948A07" w:rsidR="006B6F58" w:rsidRDefault="00596DE6">
      <w:pPr>
        <w:tabs>
          <w:tab w:val="right" w:pos="9639"/>
        </w:tabs>
        <w:rPr>
          <w:rFonts w:ascii="Arial" w:eastAsia="MS Mincho" w:hAnsi="Arial"/>
          <w:b/>
          <w:sz w:val="24"/>
          <w:lang w:val="en-GB"/>
        </w:rPr>
      </w:pPr>
      <w:r>
        <w:rPr>
          <w:rFonts w:ascii="Arial" w:eastAsia="MS Mincho" w:hAnsi="Arial"/>
          <w:b/>
          <w:sz w:val="24"/>
          <w:lang w:val="en-GB"/>
        </w:rPr>
        <w:t>Athens</w:t>
      </w:r>
      <w:r w:rsidR="00DD0A03">
        <w:rPr>
          <w:rFonts w:ascii="Arial" w:eastAsia="MS Mincho" w:hAnsi="Arial"/>
          <w:b/>
          <w:sz w:val="24"/>
          <w:lang w:val="en-GB"/>
        </w:rPr>
        <w:t xml:space="preserve">, </w:t>
      </w:r>
      <w:r>
        <w:rPr>
          <w:rFonts w:ascii="Arial" w:eastAsia="MS Mincho" w:hAnsi="Arial"/>
          <w:b/>
          <w:sz w:val="24"/>
          <w:lang w:val="en-GB"/>
        </w:rPr>
        <w:t>Greece</w:t>
      </w:r>
      <w:r w:rsidR="00DD0A03">
        <w:rPr>
          <w:rFonts w:ascii="Arial" w:eastAsia="MS Mincho" w:hAnsi="Arial"/>
          <w:b/>
          <w:sz w:val="24"/>
          <w:lang w:val="en-GB"/>
        </w:rPr>
        <w:t xml:space="preserve">, </w:t>
      </w:r>
      <w:r w:rsidR="00933655">
        <w:rPr>
          <w:rFonts w:ascii="Arial" w:eastAsia="MS Mincho" w:hAnsi="Arial"/>
          <w:b/>
          <w:sz w:val="24"/>
          <w:lang w:val="en-GB"/>
        </w:rPr>
        <w:t>20</w:t>
      </w:r>
      <w:r w:rsidR="00DD0A03">
        <w:rPr>
          <w:rFonts w:ascii="Arial" w:eastAsia="MS Mincho" w:hAnsi="Arial"/>
          <w:b/>
          <w:sz w:val="24"/>
          <w:lang w:val="en-GB"/>
        </w:rPr>
        <w:t xml:space="preserve"> – </w:t>
      </w:r>
      <w:r w:rsidR="00933655">
        <w:rPr>
          <w:rFonts w:ascii="Arial" w:eastAsia="MS Mincho" w:hAnsi="Arial"/>
          <w:b/>
          <w:sz w:val="24"/>
          <w:lang w:val="en-GB"/>
        </w:rPr>
        <w:t>24</w:t>
      </w:r>
      <w:r w:rsidR="00DD0A03">
        <w:rPr>
          <w:rFonts w:ascii="Arial" w:eastAsia="MS Mincho" w:hAnsi="Arial"/>
          <w:b/>
          <w:sz w:val="24"/>
          <w:lang w:val="en-GB"/>
        </w:rPr>
        <w:t xml:space="preserve"> </w:t>
      </w:r>
      <w:r w:rsidR="00933655">
        <w:rPr>
          <w:rFonts w:ascii="Arial" w:eastAsia="MS Mincho" w:hAnsi="Arial"/>
          <w:b/>
          <w:sz w:val="24"/>
          <w:lang w:val="en-GB"/>
        </w:rPr>
        <w:t>February</w:t>
      </w:r>
      <w:r w:rsidR="00DD0A03">
        <w:rPr>
          <w:rFonts w:ascii="Arial" w:eastAsia="MS Mincho" w:hAnsi="Arial"/>
          <w:b/>
          <w:sz w:val="24"/>
          <w:lang w:val="en-GB"/>
        </w:rPr>
        <w:t xml:space="preserve"> 202</w:t>
      </w:r>
      <w:r w:rsidR="00933655">
        <w:rPr>
          <w:rFonts w:ascii="Arial" w:eastAsia="MS Mincho" w:hAnsi="Arial"/>
          <w:b/>
          <w:sz w:val="24"/>
          <w:lang w:val="en-GB"/>
        </w:rPr>
        <w:t>3</w:t>
      </w:r>
    </w:p>
    <w:p w14:paraId="567BCB06" w14:textId="77777777" w:rsidR="006B6F58" w:rsidRDefault="006B6F58">
      <w:pPr>
        <w:tabs>
          <w:tab w:val="right" w:pos="9639"/>
        </w:tabs>
        <w:textAlignment w:val="baseline"/>
        <w:rPr>
          <w:rFonts w:ascii="Arial" w:eastAsia="DengXian" w:hAnsi="Arial" w:cs="Arial"/>
          <w:bCs/>
          <w:sz w:val="24"/>
          <w:szCs w:val="24"/>
          <w:lang w:val="en-GB" w:eastAsia="en-GB"/>
        </w:rPr>
      </w:pPr>
    </w:p>
    <w:p w14:paraId="662890B3" w14:textId="0B8636DC" w:rsidR="006B6F58" w:rsidRDefault="00DD0A03">
      <w:pPr>
        <w:spacing w:after="60"/>
        <w:ind w:left="1985" w:hanging="1985"/>
        <w:textAlignment w:val="baseline"/>
        <w:rPr>
          <w:rFonts w:ascii="Arial" w:eastAsia="DengXian" w:hAnsi="Arial" w:cs="Arial"/>
          <w:b/>
          <w:sz w:val="22"/>
          <w:szCs w:val="22"/>
          <w:lang w:val="en-GB" w:eastAsia="en-GB"/>
        </w:rPr>
      </w:pPr>
      <w:r>
        <w:rPr>
          <w:rFonts w:ascii="Arial" w:eastAsia="DengXian" w:hAnsi="Arial" w:cs="Arial"/>
          <w:b/>
          <w:sz w:val="22"/>
          <w:lang w:val="en-GB" w:eastAsia="en-GB"/>
        </w:rPr>
        <w:t>Title:</w:t>
      </w:r>
      <w:r>
        <w:rPr>
          <w:rFonts w:ascii="Arial" w:eastAsia="DengXian" w:hAnsi="Arial" w:cs="Arial"/>
          <w:b/>
          <w:sz w:val="22"/>
          <w:lang w:val="en-GB" w:eastAsia="en-GB"/>
        </w:rPr>
        <w:tab/>
      </w:r>
      <w:r w:rsidR="00074E04" w:rsidRPr="00074E04">
        <w:rPr>
          <w:rFonts w:ascii="Arial" w:eastAsia="DengXian" w:hAnsi="Arial" w:cs="Arial"/>
          <w:b/>
          <w:sz w:val="22"/>
          <w:highlight w:val="yellow"/>
          <w:lang w:val="en-GB" w:eastAsia="en-GB"/>
        </w:rPr>
        <w:t>DRAFT</w:t>
      </w:r>
      <w:r w:rsidR="00074E04">
        <w:rPr>
          <w:rFonts w:ascii="Arial" w:eastAsia="DengXian" w:hAnsi="Arial" w:cs="Arial"/>
          <w:b/>
          <w:sz w:val="22"/>
          <w:lang w:val="en-GB" w:eastAsia="en-GB"/>
        </w:rPr>
        <w:t xml:space="preserve"> </w:t>
      </w:r>
      <w:r w:rsidR="00933655">
        <w:rPr>
          <w:rFonts w:ascii="Arial" w:eastAsia="DengXian" w:hAnsi="Arial" w:cs="Arial"/>
          <w:b/>
          <w:sz w:val="22"/>
          <w:lang w:val="en-GB" w:eastAsia="en-GB"/>
        </w:rPr>
        <w:t xml:space="preserve">Reply </w:t>
      </w:r>
      <w:r>
        <w:rPr>
          <w:rFonts w:ascii="Arial" w:eastAsia="DengXian" w:hAnsi="Arial" w:cs="Arial"/>
          <w:b/>
          <w:sz w:val="22"/>
          <w:lang w:val="en-GB" w:eastAsia="en-GB"/>
        </w:rPr>
        <w:t xml:space="preserve">LS on </w:t>
      </w:r>
      <w:r>
        <w:rPr>
          <w:rFonts w:ascii="Arial" w:hAnsi="Arial" w:cs="Arial"/>
          <w:b/>
          <w:sz w:val="22"/>
        </w:rPr>
        <w:t>QoE measurements in RRC IDLE/INACTIVE states</w:t>
      </w:r>
    </w:p>
    <w:p w14:paraId="3D4415F8" w14:textId="77777777" w:rsidR="006B6F58" w:rsidRDefault="00DD0A03">
      <w:pPr>
        <w:spacing w:after="60"/>
        <w:ind w:left="1985" w:hanging="1985"/>
        <w:textAlignment w:val="baseline"/>
        <w:rPr>
          <w:rFonts w:ascii="Arial" w:eastAsia="DengXian" w:hAnsi="Arial" w:cs="Arial"/>
          <w:b/>
          <w:bCs/>
          <w:sz w:val="22"/>
          <w:lang w:val="en-GB" w:eastAsia="en-GB"/>
        </w:rPr>
      </w:pPr>
      <w:bookmarkStart w:id="0" w:name="OLE_LINK58"/>
      <w:bookmarkStart w:id="1" w:name="OLE_LINK57"/>
      <w:r>
        <w:rPr>
          <w:rFonts w:ascii="Arial" w:eastAsia="DengXian" w:hAnsi="Arial" w:cs="Arial"/>
          <w:b/>
          <w:sz w:val="22"/>
          <w:lang w:val="en-GB" w:eastAsia="en-GB"/>
        </w:rPr>
        <w:t>Response to:</w:t>
      </w:r>
      <w:r>
        <w:rPr>
          <w:rFonts w:ascii="Arial" w:eastAsia="DengXian" w:hAnsi="Arial" w:cs="Arial"/>
          <w:b/>
          <w:bCs/>
          <w:sz w:val="22"/>
          <w:lang w:val="en-GB" w:eastAsia="en-GB"/>
        </w:rPr>
        <w:tab/>
      </w:r>
      <w:bookmarkStart w:id="2" w:name="OLE_LINK59"/>
      <w:bookmarkStart w:id="3" w:name="OLE_LINK61"/>
      <w:bookmarkStart w:id="4" w:name="OLE_LINK60"/>
      <w:bookmarkEnd w:id="0"/>
      <w:bookmarkEnd w:id="1"/>
    </w:p>
    <w:p w14:paraId="780B96FE"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Release:</w:t>
      </w:r>
      <w:r>
        <w:rPr>
          <w:rFonts w:ascii="Arial" w:eastAsia="DengXian" w:hAnsi="Arial" w:cs="Arial"/>
          <w:b/>
          <w:bCs/>
          <w:sz w:val="22"/>
          <w:lang w:val="en-GB" w:eastAsia="en-GB"/>
        </w:rPr>
        <w:tab/>
        <w:t>Release 18</w:t>
      </w:r>
    </w:p>
    <w:bookmarkEnd w:id="2"/>
    <w:bookmarkEnd w:id="3"/>
    <w:bookmarkEnd w:id="4"/>
    <w:p w14:paraId="6FAC8E8C"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Work Item:</w:t>
      </w:r>
      <w:r>
        <w:rPr>
          <w:rFonts w:ascii="Arial" w:eastAsia="DengXian" w:hAnsi="Arial" w:cs="Arial"/>
          <w:b/>
          <w:bCs/>
          <w:sz w:val="22"/>
          <w:lang w:val="en-GB" w:eastAsia="en-GB"/>
        </w:rPr>
        <w:tab/>
      </w:r>
      <w:r>
        <w:rPr>
          <w:rFonts w:ascii="Arial" w:hAnsi="Arial" w:cs="Arial"/>
          <w:b/>
          <w:color w:val="000000" w:themeColor="text1"/>
        </w:rPr>
        <w:t>NR_QoE_enh-Core</w:t>
      </w:r>
    </w:p>
    <w:p w14:paraId="49E58FDD" w14:textId="77777777" w:rsidR="006B6F58" w:rsidRDefault="006B6F58">
      <w:pPr>
        <w:spacing w:after="60"/>
        <w:ind w:left="1985" w:hanging="1985"/>
        <w:textAlignment w:val="baseline"/>
        <w:rPr>
          <w:rFonts w:ascii="Arial" w:eastAsia="DengXian" w:hAnsi="Arial" w:cs="Arial"/>
          <w:b/>
          <w:sz w:val="22"/>
          <w:lang w:val="en-GB" w:eastAsia="en-GB"/>
        </w:rPr>
      </w:pPr>
    </w:p>
    <w:p w14:paraId="06CCE6A2" w14:textId="1C91C6C1" w:rsidR="006B6F58" w:rsidRDefault="00DD0A03">
      <w:pPr>
        <w:spacing w:after="60"/>
        <w:ind w:left="1985" w:hanging="1985"/>
        <w:rPr>
          <w:rFonts w:ascii="Arial" w:eastAsia="DengXian" w:hAnsi="Arial" w:cs="Arial"/>
          <w:b/>
          <w:sz w:val="22"/>
          <w:lang w:val="en-GB"/>
        </w:rPr>
      </w:pPr>
      <w:r>
        <w:rPr>
          <w:rFonts w:ascii="Arial" w:eastAsia="DengXian" w:hAnsi="Arial" w:cs="Arial"/>
          <w:b/>
          <w:sz w:val="22"/>
          <w:lang w:val="en-GB"/>
        </w:rPr>
        <w:t>Source:</w:t>
      </w:r>
      <w:r>
        <w:rPr>
          <w:rFonts w:ascii="Arial" w:eastAsia="DengXian" w:hAnsi="Arial" w:cs="Arial"/>
          <w:b/>
          <w:sz w:val="22"/>
          <w:lang w:val="en-GB"/>
        </w:rPr>
        <w:tab/>
      </w:r>
      <w:r w:rsidR="00933655">
        <w:rPr>
          <w:rFonts w:ascii="Arial" w:eastAsia="DengXian" w:hAnsi="Arial" w:cs="Arial"/>
          <w:b/>
          <w:sz w:val="22"/>
          <w:lang w:val="en-GB"/>
        </w:rPr>
        <w:t>SA4</w:t>
      </w:r>
    </w:p>
    <w:p w14:paraId="7DB8840E" w14:textId="24A1B11E" w:rsidR="006B6F58" w:rsidRDefault="00DD0A03">
      <w:pPr>
        <w:spacing w:after="60"/>
        <w:ind w:left="1985" w:hanging="1985"/>
        <w:textAlignment w:val="baseline"/>
        <w:rPr>
          <w:rFonts w:ascii="Arial" w:eastAsia="DengXian" w:hAnsi="Arial" w:cs="Arial"/>
          <w:b/>
          <w:bCs/>
          <w:sz w:val="22"/>
          <w:lang w:val="en-GB" w:eastAsia="zh-CN"/>
        </w:rPr>
      </w:pPr>
      <w:r>
        <w:rPr>
          <w:rFonts w:ascii="Arial" w:eastAsia="DengXian" w:hAnsi="Arial" w:cs="Arial"/>
          <w:b/>
          <w:sz w:val="22"/>
          <w:lang w:val="en-GB" w:eastAsia="en-GB"/>
        </w:rPr>
        <w:t>To:</w:t>
      </w:r>
      <w:r>
        <w:rPr>
          <w:rFonts w:ascii="Arial" w:eastAsia="DengXian" w:hAnsi="Arial" w:cs="Arial"/>
          <w:b/>
          <w:bCs/>
          <w:sz w:val="22"/>
          <w:lang w:val="en-GB" w:eastAsia="en-GB"/>
        </w:rPr>
        <w:tab/>
      </w:r>
      <w:r w:rsidR="00933655">
        <w:rPr>
          <w:rFonts w:ascii="Arial" w:eastAsia="DengXian" w:hAnsi="Arial" w:cs="Arial"/>
          <w:b/>
          <w:bCs/>
          <w:sz w:val="22"/>
          <w:lang w:val="en-GB"/>
        </w:rPr>
        <w:t>RAN2</w:t>
      </w:r>
      <w:r>
        <w:rPr>
          <w:rFonts w:ascii="Arial" w:eastAsia="DengXian" w:hAnsi="Arial" w:cs="Arial"/>
          <w:b/>
          <w:bCs/>
          <w:sz w:val="22"/>
          <w:lang w:val="en-GB"/>
        </w:rPr>
        <w:t>, SA5</w:t>
      </w:r>
    </w:p>
    <w:p w14:paraId="2AAEF790" w14:textId="77777777" w:rsidR="006B6F58" w:rsidRDefault="00DD0A03">
      <w:pPr>
        <w:spacing w:after="60"/>
        <w:ind w:left="1985" w:hanging="1985"/>
        <w:textAlignment w:val="baseline"/>
        <w:rPr>
          <w:rFonts w:ascii="Arial" w:eastAsia="DengXian" w:hAnsi="Arial" w:cs="Arial"/>
          <w:b/>
          <w:bCs/>
          <w:sz w:val="22"/>
          <w:lang w:val="en-GB" w:eastAsia="en-GB"/>
        </w:rPr>
      </w:pPr>
      <w:bookmarkStart w:id="5" w:name="OLE_LINK46"/>
      <w:bookmarkStart w:id="6" w:name="OLE_LINK45"/>
      <w:r>
        <w:rPr>
          <w:rFonts w:ascii="Arial" w:eastAsia="DengXian" w:hAnsi="Arial" w:cs="Arial"/>
          <w:b/>
          <w:sz w:val="22"/>
          <w:lang w:val="en-GB" w:eastAsia="en-GB"/>
        </w:rPr>
        <w:t>Cc:</w:t>
      </w:r>
      <w:r>
        <w:rPr>
          <w:rFonts w:ascii="Arial" w:eastAsia="DengXian" w:hAnsi="Arial" w:cs="Arial"/>
          <w:b/>
          <w:bCs/>
          <w:sz w:val="22"/>
          <w:lang w:val="en-GB" w:eastAsia="en-GB"/>
        </w:rPr>
        <w:tab/>
        <w:t>RAN3</w:t>
      </w:r>
    </w:p>
    <w:bookmarkEnd w:id="5"/>
    <w:bookmarkEnd w:id="6"/>
    <w:p w14:paraId="155C0723" w14:textId="77777777" w:rsidR="006B6F58" w:rsidRDefault="006B6F58">
      <w:pPr>
        <w:spacing w:after="60"/>
        <w:ind w:left="1985" w:hanging="1985"/>
        <w:textAlignment w:val="baseline"/>
        <w:rPr>
          <w:rFonts w:ascii="Arial" w:eastAsia="DengXian" w:hAnsi="Arial" w:cs="Arial"/>
          <w:bCs/>
          <w:lang w:val="en-GB" w:eastAsia="en-GB"/>
        </w:rPr>
      </w:pPr>
    </w:p>
    <w:p w14:paraId="068A898F" w14:textId="25CF2776"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Contact person:</w:t>
      </w:r>
      <w:r>
        <w:rPr>
          <w:rFonts w:ascii="Arial" w:eastAsia="DengXian" w:hAnsi="Arial" w:cs="Arial"/>
          <w:b/>
          <w:bCs/>
          <w:sz w:val="22"/>
          <w:lang w:val="en-GB" w:eastAsia="en-GB"/>
        </w:rPr>
        <w:tab/>
      </w:r>
      <w:r w:rsidR="00933655">
        <w:rPr>
          <w:rFonts w:ascii="Arial" w:eastAsia="DengXian" w:hAnsi="Arial" w:cs="Arial"/>
          <w:b/>
          <w:bCs/>
          <w:sz w:val="22"/>
          <w:lang w:val="en-GB" w:eastAsia="en-GB"/>
        </w:rPr>
        <w:t>Gunnar Heikkilä</w:t>
      </w:r>
    </w:p>
    <w:p w14:paraId="0BCBDD23" w14:textId="57BD7763"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r w:rsidR="001802A3">
        <w:rPr>
          <w:rFonts w:ascii="Arial" w:eastAsia="DengXian" w:hAnsi="Arial" w:cs="Arial"/>
          <w:b/>
          <w:bCs/>
          <w:sz w:val="22"/>
          <w:lang w:val="en-GB" w:eastAsia="en-GB"/>
        </w:rPr>
        <w:t>g</w:t>
      </w:r>
      <w:r w:rsidR="00933655">
        <w:rPr>
          <w:rFonts w:ascii="Arial" w:eastAsia="DengXian" w:hAnsi="Arial" w:cs="Arial"/>
          <w:b/>
          <w:bCs/>
          <w:sz w:val="22"/>
          <w:lang w:val="en-GB" w:eastAsia="en-GB"/>
        </w:rPr>
        <w:t>unnar.heikkila</w:t>
      </w:r>
      <w:r>
        <w:rPr>
          <w:rFonts w:ascii="Arial" w:eastAsia="DengXian" w:hAnsi="Arial" w:cs="Arial"/>
          <w:b/>
          <w:bCs/>
          <w:sz w:val="22"/>
          <w:lang w:val="en-GB" w:eastAsia="en-GB"/>
        </w:rPr>
        <w:t>@</w:t>
      </w:r>
      <w:r w:rsidR="00933655">
        <w:rPr>
          <w:rFonts w:ascii="Arial" w:eastAsia="DengXian" w:hAnsi="Arial" w:cs="Arial"/>
          <w:b/>
          <w:bCs/>
          <w:sz w:val="22"/>
          <w:lang w:val="en-GB" w:eastAsia="en-GB"/>
        </w:rPr>
        <w:t>ericsson</w:t>
      </w:r>
      <w:r>
        <w:rPr>
          <w:rFonts w:ascii="Arial" w:eastAsia="DengXian" w:hAnsi="Arial" w:cs="Arial"/>
          <w:b/>
          <w:bCs/>
          <w:sz w:val="22"/>
          <w:lang w:val="en-GB" w:eastAsia="en-GB"/>
        </w:rPr>
        <w:t>.com</w:t>
      </w:r>
    </w:p>
    <w:p w14:paraId="26EF454F"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p>
    <w:p w14:paraId="4442A704" w14:textId="77777777" w:rsidR="006B6F58" w:rsidRDefault="00DD0A03">
      <w:pPr>
        <w:spacing w:after="60"/>
        <w:ind w:left="1985" w:hanging="1985"/>
        <w:textAlignment w:val="baseline"/>
        <w:rPr>
          <w:rFonts w:ascii="Arial" w:eastAsia="DengXian" w:hAnsi="Arial" w:cs="Arial"/>
          <w:b/>
          <w:sz w:val="22"/>
          <w:lang w:val="en-GB" w:eastAsia="en-GB"/>
        </w:rPr>
      </w:pPr>
      <w:r>
        <w:rPr>
          <w:rFonts w:ascii="Arial" w:eastAsia="DengXian" w:hAnsi="Arial" w:cs="Arial"/>
          <w:b/>
          <w:sz w:val="22"/>
          <w:lang w:val="en-GB" w:eastAsia="en-GB"/>
        </w:rPr>
        <w:t>Send any reply LS to:</w:t>
      </w:r>
      <w:r>
        <w:rPr>
          <w:rFonts w:ascii="Arial" w:eastAsia="DengXian" w:hAnsi="Arial" w:cs="Arial"/>
          <w:b/>
          <w:sz w:val="22"/>
          <w:lang w:val="en-GB" w:eastAsia="en-GB"/>
        </w:rPr>
        <w:tab/>
        <w:t xml:space="preserve">3GPP Liaisons Coordinator, </w:t>
      </w:r>
      <w:hyperlink r:id="rId10" w:history="1">
        <w:r>
          <w:rPr>
            <w:rStyle w:val="Hyperlink"/>
            <w:rFonts w:ascii="Arial" w:eastAsia="DengXian" w:hAnsi="Arial" w:cs="Arial"/>
            <w:b/>
            <w:sz w:val="22"/>
            <w:lang w:val="en-GB" w:eastAsia="en-GB"/>
          </w:rPr>
          <w:t>mailto:3GPPLiaison@etsi.org</w:t>
        </w:r>
      </w:hyperlink>
    </w:p>
    <w:p w14:paraId="4C0E0A96" w14:textId="77777777" w:rsidR="006B6F58" w:rsidRDefault="006B6F58">
      <w:pPr>
        <w:spacing w:after="60"/>
        <w:ind w:left="1985" w:hanging="1985"/>
        <w:textAlignment w:val="baseline"/>
        <w:rPr>
          <w:rFonts w:ascii="Arial" w:eastAsia="DengXian" w:hAnsi="Arial" w:cs="Arial"/>
          <w:b/>
          <w:lang w:val="en-GB" w:eastAsia="en-GB"/>
        </w:rPr>
      </w:pPr>
    </w:p>
    <w:p w14:paraId="51B8F6EE"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Attachments:</w:t>
      </w:r>
      <w:r>
        <w:rPr>
          <w:rFonts w:ascii="Arial" w:eastAsia="DengXian" w:hAnsi="Arial" w:cs="Arial"/>
          <w:bCs/>
          <w:lang w:val="en-GB" w:eastAsia="en-GB"/>
        </w:rPr>
        <w:tab/>
      </w:r>
      <w:r>
        <w:rPr>
          <w:rFonts w:ascii="Arial" w:eastAsia="DengXian" w:hAnsi="Arial" w:cs="Arial"/>
          <w:b/>
          <w:bCs/>
          <w:sz w:val="22"/>
          <w:lang w:val="en-GB" w:eastAsia="en-GB"/>
        </w:rPr>
        <w:t>-</w:t>
      </w:r>
    </w:p>
    <w:p w14:paraId="3FE5EB84" w14:textId="77777777" w:rsidR="006B6F58" w:rsidRDefault="006B6F58">
      <w:pPr>
        <w:textAlignment w:val="baseline"/>
        <w:rPr>
          <w:rFonts w:ascii="Arial" w:eastAsia="DengXian" w:hAnsi="Arial" w:cs="Arial"/>
          <w:lang w:val="en-GB" w:eastAsia="en-GB"/>
        </w:rPr>
      </w:pPr>
    </w:p>
    <w:p w14:paraId="728905BC"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1</w:t>
      </w:r>
      <w:r>
        <w:rPr>
          <w:rFonts w:ascii="Arial" w:eastAsia="DengXian" w:hAnsi="Arial"/>
          <w:sz w:val="36"/>
          <w:lang w:val="en-GB" w:eastAsia="en-GB"/>
        </w:rPr>
        <w:tab/>
        <w:t>Overall description</w:t>
      </w:r>
    </w:p>
    <w:p w14:paraId="55C683E4" w14:textId="428C1215" w:rsidR="00407042" w:rsidRDefault="00407042">
      <w:pPr>
        <w:rPr>
          <w:rFonts w:ascii="Arial" w:eastAsia="DengXian" w:hAnsi="Arial" w:cs="Arial"/>
          <w:iCs/>
          <w:lang w:val="en-GB"/>
        </w:rPr>
      </w:pPr>
      <w:r>
        <w:rPr>
          <w:rFonts w:ascii="Arial" w:eastAsia="DengXian" w:hAnsi="Arial" w:cs="Arial"/>
          <w:iCs/>
          <w:lang w:val="en-GB"/>
        </w:rPr>
        <w:t xml:space="preserve">In LS </w:t>
      </w:r>
      <w:r w:rsidR="003C4D60">
        <w:rPr>
          <w:rFonts w:ascii="Arial" w:eastAsia="DengXian" w:hAnsi="Arial" w:cs="Arial"/>
          <w:iCs/>
          <w:lang w:val="en-GB"/>
        </w:rPr>
        <w:t>S4-230007 (</w:t>
      </w:r>
      <w:r w:rsidR="00D356EE">
        <w:rPr>
          <w:rFonts w:ascii="Arial" w:eastAsia="DengXian" w:hAnsi="Arial" w:cs="Arial"/>
          <w:iCs/>
          <w:lang w:val="en-GB"/>
        </w:rPr>
        <w:t>R2-</w:t>
      </w:r>
      <w:r w:rsidR="00D356EE" w:rsidRPr="00D356EE">
        <w:rPr>
          <w:rFonts w:ascii="Arial" w:eastAsia="DengXian" w:hAnsi="Arial" w:cs="Arial"/>
          <w:iCs/>
          <w:lang w:val="en-GB"/>
        </w:rPr>
        <w:t>2213054</w:t>
      </w:r>
      <w:r w:rsidR="00D356EE">
        <w:rPr>
          <w:rFonts w:ascii="Arial" w:eastAsia="DengXian" w:hAnsi="Arial" w:cs="Arial"/>
          <w:iCs/>
          <w:lang w:val="en-GB"/>
        </w:rPr>
        <w:t>)</w:t>
      </w:r>
      <w:r w:rsidR="0008449B">
        <w:rPr>
          <w:rFonts w:ascii="Arial" w:eastAsia="DengXian" w:hAnsi="Arial" w:cs="Arial"/>
          <w:iCs/>
          <w:lang w:val="en-GB"/>
        </w:rPr>
        <w:t xml:space="preserve"> RAN2 asked </w:t>
      </w:r>
      <w:r w:rsidR="00E8337F">
        <w:rPr>
          <w:rFonts w:ascii="Arial" w:eastAsia="DengXian" w:hAnsi="Arial" w:cs="Arial"/>
          <w:iCs/>
          <w:lang w:val="en-GB"/>
        </w:rPr>
        <w:t xml:space="preserve">SA4 and SA5 </w:t>
      </w:r>
      <w:r w:rsidR="0008449B">
        <w:rPr>
          <w:rFonts w:ascii="Arial" w:eastAsia="DengXian" w:hAnsi="Arial" w:cs="Arial"/>
          <w:iCs/>
          <w:lang w:val="en-GB"/>
        </w:rPr>
        <w:t xml:space="preserve">a number of questions on how </w:t>
      </w:r>
      <w:r w:rsidR="00B538DF">
        <w:rPr>
          <w:rFonts w:ascii="Arial" w:eastAsia="DengXian" w:hAnsi="Arial" w:cs="Arial"/>
          <w:iCs/>
          <w:lang w:val="en-GB"/>
        </w:rPr>
        <w:t>area scope can be handled in MBS</w:t>
      </w:r>
      <w:r w:rsidR="004D1B26">
        <w:rPr>
          <w:rFonts w:ascii="Arial" w:eastAsia="DengXian" w:hAnsi="Arial" w:cs="Arial"/>
          <w:iCs/>
          <w:lang w:val="en-GB"/>
        </w:rPr>
        <w:t xml:space="preserve">, as </w:t>
      </w:r>
      <w:r w:rsidR="00145971">
        <w:rPr>
          <w:rFonts w:ascii="Arial" w:eastAsia="DengXian" w:hAnsi="Arial" w:cs="Arial"/>
          <w:iCs/>
          <w:lang w:val="en-GB"/>
        </w:rPr>
        <w:t xml:space="preserve">in this case </w:t>
      </w:r>
      <w:r w:rsidR="003D5C99">
        <w:rPr>
          <w:rFonts w:ascii="Arial" w:eastAsia="DengXian" w:hAnsi="Arial" w:cs="Arial"/>
          <w:iCs/>
          <w:lang w:val="en-GB"/>
        </w:rPr>
        <w:t xml:space="preserve">there is no active RRC connection </w:t>
      </w:r>
      <w:r w:rsidR="00145971">
        <w:rPr>
          <w:rFonts w:ascii="Arial" w:eastAsia="DengXian" w:hAnsi="Arial" w:cs="Arial"/>
          <w:iCs/>
          <w:lang w:val="en-GB"/>
        </w:rPr>
        <w:t xml:space="preserve">which can be used </w:t>
      </w:r>
      <w:r w:rsidR="008F0DDF">
        <w:rPr>
          <w:rFonts w:ascii="Arial" w:eastAsia="DengXian" w:hAnsi="Arial" w:cs="Arial"/>
          <w:iCs/>
          <w:lang w:val="en-GB"/>
        </w:rPr>
        <w:t xml:space="preserve">from the RAN side </w:t>
      </w:r>
      <w:r w:rsidR="00145971">
        <w:rPr>
          <w:rFonts w:ascii="Arial" w:eastAsia="DengXian" w:hAnsi="Arial" w:cs="Arial"/>
          <w:iCs/>
          <w:lang w:val="en-GB"/>
        </w:rPr>
        <w:t>to</w:t>
      </w:r>
      <w:r w:rsidR="003D5C99">
        <w:rPr>
          <w:rFonts w:ascii="Arial" w:eastAsia="DengXian" w:hAnsi="Arial" w:cs="Arial"/>
          <w:iCs/>
          <w:lang w:val="en-GB"/>
        </w:rPr>
        <w:t xml:space="preserve"> control </w:t>
      </w:r>
      <w:r w:rsidR="00BC7DEB">
        <w:rPr>
          <w:rFonts w:ascii="Arial" w:eastAsia="DengXian" w:hAnsi="Arial" w:cs="Arial"/>
          <w:iCs/>
          <w:lang w:val="en-GB"/>
        </w:rPr>
        <w:t>on/off for the QoE measurements.</w:t>
      </w:r>
    </w:p>
    <w:p w14:paraId="421E04C3" w14:textId="5A9613D6" w:rsidR="006B6F58" w:rsidRPr="00411217" w:rsidRDefault="00DD0A03" w:rsidP="00411217">
      <w:pPr>
        <w:ind w:left="720"/>
        <w:rPr>
          <w:rFonts w:ascii="Arial" w:eastAsia="DengXian" w:hAnsi="Arial" w:cs="Arial"/>
          <w:i/>
          <w:lang w:val="en-GB"/>
        </w:rPr>
      </w:pPr>
      <w:r w:rsidRPr="00411217">
        <w:rPr>
          <w:rFonts w:ascii="Arial" w:eastAsia="DengXian" w:hAnsi="Arial" w:cs="Arial"/>
          <w:b/>
          <w:i/>
          <w:lang w:val="en-GB"/>
        </w:rPr>
        <w:t>Question 1:</w:t>
      </w:r>
      <w:r w:rsidRPr="00411217">
        <w:rPr>
          <w:rFonts w:ascii="Arial" w:eastAsia="DengXian" w:hAnsi="Arial" w:cs="Arial"/>
          <w:i/>
          <w:lang w:val="en-GB"/>
        </w:rPr>
        <w:t xml:space="preserve"> Can information about the applicable area scope of a QoE configuration be provided to the application layer in the UE as part of the QoE configuration container? If it can, how is this information defined at the application layer, e.g. does it indicate applicable tracking area, applicable cells etc.?</w:t>
      </w:r>
    </w:p>
    <w:p w14:paraId="2D955BE1" w14:textId="22BF1D59" w:rsidR="007D48AC" w:rsidRDefault="00EC3643">
      <w:pPr>
        <w:rPr>
          <w:rFonts w:ascii="Arial" w:eastAsia="DengXian" w:hAnsi="Arial" w:cs="Arial"/>
          <w:iCs/>
          <w:lang w:val="en-GB"/>
        </w:rPr>
      </w:pPr>
      <w:r>
        <w:rPr>
          <w:rFonts w:ascii="Arial" w:eastAsia="DengXian" w:hAnsi="Arial" w:cs="Arial"/>
          <w:iCs/>
          <w:lang w:val="en-GB"/>
        </w:rPr>
        <w:t xml:space="preserve">SA4 </w:t>
      </w:r>
      <w:r w:rsidR="008F0FE7">
        <w:rPr>
          <w:rFonts w:ascii="Arial" w:eastAsia="DengXian" w:hAnsi="Arial" w:cs="Arial"/>
          <w:iCs/>
          <w:lang w:val="en-GB"/>
        </w:rPr>
        <w:t xml:space="preserve">is </w:t>
      </w:r>
      <w:r w:rsidR="00563B13">
        <w:rPr>
          <w:rFonts w:ascii="Arial" w:eastAsia="DengXian" w:hAnsi="Arial" w:cs="Arial"/>
          <w:iCs/>
          <w:lang w:val="en-GB"/>
        </w:rPr>
        <w:t xml:space="preserve">currently </w:t>
      </w:r>
      <w:r w:rsidR="008F0FE7">
        <w:rPr>
          <w:rFonts w:ascii="Arial" w:eastAsia="DengXian" w:hAnsi="Arial" w:cs="Arial"/>
          <w:iCs/>
          <w:lang w:val="en-GB"/>
        </w:rPr>
        <w:t xml:space="preserve">working on specifying MBS for 5G, and </w:t>
      </w:r>
      <w:r>
        <w:rPr>
          <w:rFonts w:ascii="Arial" w:eastAsia="DengXian" w:hAnsi="Arial" w:cs="Arial"/>
          <w:iCs/>
          <w:lang w:val="en-GB"/>
        </w:rPr>
        <w:t xml:space="preserve">assumes that </w:t>
      </w:r>
      <w:r w:rsidR="00BB64B7">
        <w:rPr>
          <w:rFonts w:ascii="Arial" w:eastAsia="DengXian" w:hAnsi="Arial" w:cs="Arial"/>
          <w:iCs/>
          <w:lang w:val="en-GB"/>
        </w:rPr>
        <w:t xml:space="preserve">any </w:t>
      </w:r>
      <w:r w:rsidR="00AC7ED0">
        <w:rPr>
          <w:rFonts w:ascii="Arial" w:eastAsia="DengXian" w:hAnsi="Arial" w:cs="Arial"/>
          <w:iCs/>
          <w:lang w:val="en-GB"/>
        </w:rPr>
        <w:t xml:space="preserve">service-related QoE metrics </w:t>
      </w:r>
      <w:r w:rsidR="00BB64B7">
        <w:rPr>
          <w:rFonts w:ascii="Arial" w:eastAsia="DengXian" w:hAnsi="Arial" w:cs="Arial"/>
          <w:iCs/>
          <w:lang w:val="en-GB"/>
        </w:rPr>
        <w:t>will still be</w:t>
      </w:r>
      <w:r w:rsidR="00AC7ED0">
        <w:rPr>
          <w:rFonts w:ascii="Arial" w:eastAsia="DengXian" w:hAnsi="Arial" w:cs="Arial"/>
          <w:iCs/>
          <w:lang w:val="en-GB"/>
        </w:rPr>
        <w:t xml:space="preserve"> standardized per service, </w:t>
      </w:r>
      <w:r w:rsidR="00563B13">
        <w:rPr>
          <w:rFonts w:ascii="Arial" w:eastAsia="DengXian" w:hAnsi="Arial" w:cs="Arial"/>
          <w:iCs/>
          <w:lang w:val="en-GB"/>
        </w:rPr>
        <w:t xml:space="preserve">even when such services are used in the context of MBS. So </w:t>
      </w:r>
      <w:r w:rsidR="006A6CB8">
        <w:rPr>
          <w:rFonts w:ascii="Arial" w:eastAsia="DengXian" w:hAnsi="Arial" w:cs="Arial"/>
          <w:iCs/>
          <w:lang w:val="en-GB"/>
        </w:rPr>
        <w:t xml:space="preserve">e.g. </w:t>
      </w:r>
      <w:r w:rsidR="00563B13">
        <w:rPr>
          <w:rFonts w:ascii="Arial" w:eastAsia="DengXian" w:hAnsi="Arial" w:cs="Arial"/>
          <w:iCs/>
          <w:lang w:val="en-GB"/>
        </w:rPr>
        <w:t xml:space="preserve">for video streaming, </w:t>
      </w:r>
      <w:r w:rsidR="00877AC4">
        <w:rPr>
          <w:rFonts w:ascii="Arial" w:eastAsia="DengXian" w:hAnsi="Arial" w:cs="Arial"/>
          <w:iCs/>
          <w:lang w:val="en-GB"/>
        </w:rPr>
        <w:t>the QoE metrics</w:t>
      </w:r>
      <w:r w:rsidR="00496CC0">
        <w:rPr>
          <w:rFonts w:ascii="Arial" w:eastAsia="DengXian" w:hAnsi="Arial" w:cs="Arial"/>
          <w:iCs/>
          <w:lang w:val="en-GB"/>
        </w:rPr>
        <w:t xml:space="preserve"> handling is largely described in TS 26.247. </w:t>
      </w:r>
      <w:r w:rsidR="00D04F9C">
        <w:rPr>
          <w:rFonts w:ascii="Arial" w:eastAsia="DengXian" w:hAnsi="Arial" w:cs="Arial"/>
          <w:iCs/>
          <w:lang w:val="en-GB"/>
        </w:rPr>
        <w:t xml:space="preserve">The </w:t>
      </w:r>
      <w:r w:rsidR="00262DD8">
        <w:rPr>
          <w:rFonts w:ascii="Arial" w:eastAsia="DengXian" w:hAnsi="Arial" w:cs="Arial"/>
          <w:iCs/>
          <w:lang w:val="en-GB"/>
        </w:rPr>
        <w:t xml:space="preserve">QoE </w:t>
      </w:r>
      <w:r w:rsidR="00D04F9C">
        <w:rPr>
          <w:rFonts w:ascii="Arial" w:eastAsia="DengXian" w:hAnsi="Arial" w:cs="Arial"/>
          <w:iCs/>
          <w:lang w:val="en-GB"/>
        </w:rPr>
        <w:t xml:space="preserve">configuration is described in </w:t>
      </w:r>
      <w:r w:rsidR="001D058E">
        <w:rPr>
          <w:rFonts w:ascii="Arial" w:eastAsia="DengXian" w:hAnsi="Arial" w:cs="Arial"/>
          <w:iCs/>
          <w:lang w:val="en-GB"/>
        </w:rPr>
        <w:t>Annex L.2</w:t>
      </w:r>
      <w:r w:rsidR="001F4BF4">
        <w:rPr>
          <w:rFonts w:ascii="Arial" w:eastAsia="DengXian" w:hAnsi="Arial" w:cs="Arial"/>
          <w:iCs/>
          <w:lang w:val="en-GB"/>
        </w:rPr>
        <w:t xml:space="preserve">, and allows two different area scopes to be defined: A list of cell identities, and </w:t>
      </w:r>
      <w:r w:rsidR="00EA5866">
        <w:rPr>
          <w:rFonts w:ascii="Arial" w:eastAsia="DengXian" w:hAnsi="Arial" w:cs="Arial"/>
          <w:iCs/>
          <w:lang w:val="en-GB"/>
        </w:rPr>
        <w:t>shapes based on GPS locations.</w:t>
      </w:r>
    </w:p>
    <w:p w14:paraId="461F3C27" w14:textId="0738A83E" w:rsidR="00CF11EC" w:rsidRDefault="000E627D">
      <w:pPr>
        <w:rPr>
          <w:rFonts w:ascii="Arial" w:eastAsia="DengXian" w:hAnsi="Arial" w:cs="Arial"/>
          <w:iCs/>
          <w:lang w:val="en-GB"/>
        </w:rPr>
      </w:pPr>
      <w:r>
        <w:rPr>
          <w:rFonts w:ascii="Arial" w:eastAsia="DengXian" w:hAnsi="Arial" w:cs="Arial"/>
          <w:iCs/>
          <w:lang w:val="en-GB"/>
        </w:rPr>
        <w:t xml:space="preserve">Note that </w:t>
      </w:r>
      <w:r w:rsidR="009A7E53">
        <w:rPr>
          <w:rFonts w:ascii="Arial" w:eastAsia="DengXian" w:hAnsi="Arial" w:cs="Arial"/>
          <w:iCs/>
          <w:lang w:val="en-GB"/>
        </w:rPr>
        <w:t>according to clause 10.1</w:t>
      </w:r>
      <w:r w:rsidR="000204F2">
        <w:rPr>
          <w:rFonts w:ascii="Arial" w:eastAsia="DengXian" w:hAnsi="Arial" w:cs="Arial"/>
          <w:iCs/>
          <w:lang w:val="en-GB"/>
        </w:rPr>
        <w:t xml:space="preserve">, the application will only </w:t>
      </w:r>
      <w:r w:rsidR="00113B23">
        <w:rPr>
          <w:rFonts w:ascii="Arial" w:eastAsia="DengXian" w:hAnsi="Arial" w:cs="Arial"/>
          <w:iCs/>
          <w:lang w:val="en-GB"/>
        </w:rPr>
        <w:t>evaluate</w:t>
      </w:r>
      <w:r w:rsidR="000204F2">
        <w:rPr>
          <w:rFonts w:ascii="Arial" w:eastAsia="DengXian" w:hAnsi="Arial" w:cs="Arial"/>
          <w:iCs/>
          <w:lang w:val="en-GB"/>
        </w:rPr>
        <w:t xml:space="preserve"> the area scope </w:t>
      </w:r>
      <w:r w:rsidR="00FD7B8C">
        <w:rPr>
          <w:rFonts w:ascii="Arial" w:eastAsia="DengXian" w:hAnsi="Arial" w:cs="Arial"/>
          <w:iCs/>
          <w:lang w:val="en-GB"/>
        </w:rPr>
        <w:t xml:space="preserve">criteria </w:t>
      </w:r>
      <w:r w:rsidR="000204F2">
        <w:rPr>
          <w:rFonts w:ascii="Arial" w:eastAsia="DengXian" w:hAnsi="Arial" w:cs="Arial"/>
          <w:iCs/>
          <w:lang w:val="en-GB"/>
        </w:rPr>
        <w:t>at the start of a session</w:t>
      </w:r>
      <w:r w:rsidR="006756F7">
        <w:rPr>
          <w:rFonts w:ascii="Arial" w:eastAsia="DengXian" w:hAnsi="Arial" w:cs="Arial"/>
          <w:iCs/>
          <w:lang w:val="en-GB"/>
        </w:rPr>
        <w:t>. So if QoE measurements are activated (due to being inside the area scope at the start of the session)</w:t>
      </w:r>
      <w:r w:rsidR="000204F2">
        <w:rPr>
          <w:rFonts w:ascii="Arial" w:eastAsia="DengXian" w:hAnsi="Arial" w:cs="Arial"/>
          <w:iCs/>
          <w:lang w:val="en-GB"/>
        </w:rPr>
        <w:t xml:space="preserve"> any</w:t>
      </w:r>
      <w:r w:rsidR="00EB4710">
        <w:rPr>
          <w:rFonts w:ascii="Arial" w:eastAsia="DengXian" w:hAnsi="Arial" w:cs="Arial"/>
          <w:iCs/>
          <w:lang w:val="en-GB"/>
        </w:rPr>
        <w:t xml:space="preserve"> UE</w:t>
      </w:r>
      <w:r w:rsidR="000204F2">
        <w:rPr>
          <w:rFonts w:ascii="Arial" w:eastAsia="DengXian" w:hAnsi="Arial" w:cs="Arial"/>
          <w:iCs/>
          <w:lang w:val="en-GB"/>
        </w:rPr>
        <w:t xml:space="preserve"> movements during the session will not stop </w:t>
      </w:r>
      <w:r w:rsidR="00EB4710">
        <w:rPr>
          <w:rFonts w:ascii="Arial" w:eastAsia="DengXian" w:hAnsi="Arial" w:cs="Arial"/>
          <w:iCs/>
          <w:lang w:val="en-GB"/>
        </w:rPr>
        <w:t>(</w:t>
      </w:r>
      <w:r w:rsidR="000204F2">
        <w:rPr>
          <w:rFonts w:ascii="Arial" w:eastAsia="DengXian" w:hAnsi="Arial" w:cs="Arial"/>
          <w:iCs/>
          <w:lang w:val="en-GB"/>
        </w:rPr>
        <w:t>or res</w:t>
      </w:r>
      <w:r w:rsidR="000E2AA3">
        <w:rPr>
          <w:rFonts w:ascii="Arial" w:eastAsia="DengXian" w:hAnsi="Arial" w:cs="Arial"/>
          <w:iCs/>
          <w:lang w:val="en-GB"/>
        </w:rPr>
        <w:t>tart</w:t>
      </w:r>
      <w:r w:rsidR="00EB4710">
        <w:rPr>
          <w:rFonts w:ascii="Arial" w:eastAsia="DengXian" w:hAnsi="Arial" w:cs="Arial"/>
          <w:iCs/>
          <w:lang w:val="en-GB"/>
        </w:rPr>
        <w:t>)</w:t>
      </w:r>
      <w:r w:rsidR="000E2AA3">
        <w:rPr>
          <w:rFonts w:ascii="Arial" w:eastAsia="DengXian" w:hAnsi="Arial" w:cs="Arial"/>
          <w:iCs/>
          <w:lang w:val="en-GB"/>
        </w:rPr>
        <w:t xml:space="preserve"> the metrics collection. The reason for this is </w:t>
      </w:r>
      <w:r w:rsidR="00BC3D5B">
        <w:rPr>
          <w:rFonts w:ascii="Arial" w:eastAsia="DengXian" w:hAnsi="Arial" w:cs="Arial"/>
          <w:iCs/>
          <w:lang w:val="en-GB"/>
        </w:rPr>
        <w:t xml:space="preserve">to avoid </w:t>
      </w:r>
      <w:r w:rsidR="00FD7B8C">
        <w:rPr>
          <w:rFonts w:ascii="Arial" w:eastAsia="DengXian" w:hAnsi="Arial" w:cs="Arial"/>
          <w:iCs/>
          <w:lang w:val="en-GB"/>
        </w:rPr>
        <w:t xml:space="preserve">excessive </w:t>
      </w:r>
      <w:r w:rsidR="002D6F72">
        <w:rPr>
          <w:rFonts w:ascii="Arial" w:eastAsia="DengXian" w:hAnsi="Arial" w:cs="Arial"/>
          <w:iCs/>
          <w:lang w:val="en-GB"/>
        </w:rPr>
        <w:t>area scope polling</w:t>
      </w:r>
      <w:r w:rsidR="00FD7B8C">
        <w:rPr>
          <w:rFonts w:ascii="Arial" w:eastAsia="DengXian" w:hAnsi="Arial" w:cs="Arial"/>
          <w:iCs/>
          <w:lang w:val="en-GB"/>
        </w:rPr>
        <w:t xml:space="preserve"> </w:t>
      </w:r>
      <w:r w:rsidR="004451EC">
        <w:rPr>
          <w:rFonts w:ascii="Arial" w:eastAsia="DengXian" w:hAnsi="Arial" w:cs="Arial"/>
          <w:iCs/>
          <w:lang w:val="en-GB"/>
        </w:rPr>
        <w:t>by</w:t>
      </w:r>
      <w:r w:rsidR="00FD7B8C">
        <w:rPr>
          <w:rFonts w:ascii="Arial" w:eastAsia="DengXian" w:hAnsi="Arial" w:cs="Arial"/>
          <w:iCs/>
          <w:lang w:val="en-GB"/>
        </w:rPr>
        <w:t xml:space="preserve"> the </w:t>
      </w:r>
      <w:r w:rsidR="002D6F72">
        <w:rPr>
          <w:rFonts w:ascii="Arial" w:eastAsia="DengXian" w:hAnsi="Arial" w:cs="Arial"/>
          <w:iCs/>
          <w:lang w:val="en-GB"/>
        </w:rPr>
        <w:t>application</w:t>
      </w:r>
      <w:r w:rsidR="00911A15">
        <w:rPr>
          <w:rFonts w:ascii="Arial" w:eastAsia="DengXian" w:hAnsi="Arial" w:cs="Arial"/>
          <w:iCs/>
          <w:lang w:val="en-GB"/>
        </w:rPr>
        <w:t xml:space="preserve"> (which </w:t>
      </w:r>
      <w:r w:rsidR="004451EC">
        <w:rPr>
          <w:rFonts w:ascii="Arial" w:eastAsia="DengXian" w:hAnsi="Arial" w:cs="Arial"/>
          <w:iCs/>
          <w:lang w:val="en-GB"/>
        </w:rPr>
        <w:t>for shape-based areas would</w:t>
      </w:r>
      <w:r w:rsidR="00911A15">
        <w:rPr>
          <w:rFonts w:ascii="Arial" w:eastAsia="DengXian" w:hAnsi="Arial" w:cs="Arial"/>
          <w:iCs/>
          <w:lang w:val="en-GB"/>
        </w:rPr>
        <w:t xml:space="preserve"> </w:t>
      </w:r>
      <w:r w:rsidR="00897F1D">
        <w:rPr>
          <w:rFonts w:ascii="Arial" w:eastAsia="DengXian" w:hAnsi="Arial" w:cs="Arial"/>
          <w:iCs/>
          <w:lang w:val="en-GB"/>
        </w:rPr>
        <w:t xml:space="preserve">also </w:t>
      </w:r>
      <w:r w:rsidR="002D6F72">
        <w:rPr>
          <w:rFonts w:ascii="Arial" w:eastAsia="DengXian" w:hAnsi="Arial" w:cs="Arial"/>
          <w:iCs/>
          <w:lang w:val="en-GB"/>
        </w:rPr>
        <w:t>keep the GPS active during the complete session</w:t>
      </w:r>
      <w:r w:rsidR="00911A15">
        <w:rPr>
          <w:rFonts w:ascii="Arial" w:eastAsia="DengXian" w:hAnsi="Arial" w:cs="Arial"/>
          <w:iCs/>
          <w:lang w:val="en-GB"/>
        </w:rPr>
        <w:t>)</w:t>
      </w:r>
      <w:r w:rsidR="006756F7">
        <w:rPr>
          <w:rFonts w:ascii="Arial" w:eastAsia="DengXian" w:hAnsi="Arial" w:cs="Arial"/>
          <w:iCs/>
          <w:lang w:val="en-GB"/>
        </w:rPr>
        <w:t xml:space="preserve">, as well as </w:t>
      </w:r>
      <w:r w:rsidR="00897F1D">
        <w:rPr>
          <w:rFonts w:ascii="Arial" w:eastAsia="DengXian" w:hAnsi="Arial" w:cs="Arial"/>
          <w:iCs/>
          <w:lang w:val="en-GB"/>
        </w:rPr>
        <w:t xml:space="preserve">to </w:t>
      </w:r>
      <w:r w:rsidR="00464D1D">
        <w:rPr>
          <w:rFonts w:ascii="Arial" w:eastAsia="DengXian" w:hAnsi="Arial" w:cs="Arial"/>
          <w:iCs/>
          <w:lang w:val="en-GB"/>
        </w:rPr>
        <w:t>always collect QoE data for a complete session</w:t>
      </w:r>
      <w:r w:rsidR="00897F1D">
        <w:rPr>
          <w:rFonts w:ascii="Arial" w:eastAsia="DengXian" w:hAnsi="Arial" w:cs="Arial"/>
          <w:iCs/>
          <w:lang w:val="en-GB"/>
        </w:rPr>
        <w:t xml:space="preserve"> (to make this </w:t>
      </w:r>
      <w:r w:rsidR="00CD5725">
        <w:rPr>
          <w:rFonts w:ascii="Arial" w:eastAsia="DengXian" w:hAnsi="Arial" w:cs="Arial"/>
          <w:iCs/>
          <w:lang w:val="en-GB"/>
        </w:rPr>
        <w:t xml:space="preserve">collected </w:t>
      </w:r>
      <w:r w:rsidR="00897F1D">
        <w:rPr>
          <w:rFonts w:ascii="Arial" w:eastAsia="DengXian" w:hAnsi="Arial" w:cs="Arial"/>
          <w:iCs/>
          <w:lang w:val="en-GB"/>
        </w:rPr>
        <w:t>data</w:t>
      </w:r>
      <w:r w:rsidR="00104716">
        <w:rPr>
          <w:rFonts w:ascii="Arial" w:eastAsia="DengXian" w:hAnsi="Arial" w:cs="Arial"/>
          <w:iCs/>
          <w:lang w:val="en-GB"/>
        </w:rPr>
        <w:t xml:space="preserve"> </w:t>
      </w:r>
      <w:r w:rsidR="00CD5725">
        <w:rPr>
          <w:rFonts w:ascii="Arial" w:eastAsia="DengXian" w:hAnsi="Arial" w:cs="Arial"/>
          <w:iCs/>
          <w:lang w:val="en-GB"/>
        </w:rPr>
        <w:t xml:space="preserve">more </w:t>
      </w:r>
      <w:r w:rsidR="00104716">
        <w:rPr>
          <w:rFonts w:ascii="Arial" w:eastAsia="DengXian" w:hAnsi="Arial" w:cs="Arial"/>
          <w:iCs/>
          <w:lang w:val="en-GB"/>
        </w:rPr>
        <w:t>useful</w:t>
      </w:r>
      <w:r w:rsidR="00CD5725">
        <w:rPr>
          <w:rFonts w:ascii="Arial" w:eastAsia="DengXian" w:hAnsi="Arial" w:cs="Arial"/>
          <w:iCs/>
          <w:lang w:val="en-GB"/>
        </w:rPr>
        <w:t xml:space="preserve"> for session-based analysis</w:t>
      </w:r>
      <w:r w:rsidR="00104716">
        <w:rPr>
          <w:rFonts w:ascii="Arial" w:eastAsia="DengXian" w:hAnsi="Arial" w:cs="Arial"/>
          <w:iCs/>
          <w:lang w:val="en-GB"/>
        </w:rPr>
        <w:t>)</w:t>
      </w:r>
      <w:r w:rsidR="00464D1D">
        <w:rPr>
          <w:rFonts w:ascii="Arial" w:eastAsia="DengXian" w:hAnsi="Arial" w:cs="Arial"/>
          <w:iCs/>
          <w:lang w:val="en-GB"/>
        </w:rPr>
        <w:t>.</w:t>
      </w:r>
    </w:p>
    <w:p w14:paraId="4A83D4AE" w14:textId="19C42B84" w:rsidR="00411217" w:rsidRDefault="00CF11EC">
      <w:pPr>
        <w:rPr>
          <w:rFonts w:ascii="Arial" w:eastAsia="DengXian" w:hAnsi="Arial" w:cs="Arial"/>
          <w:iCs/>
          <w:lang w:val="en-GB"/>
        </w:rPr>
      </w:pPr>
      <w:r>
        <w:rPr>
          <w:rFonts w:ascii="Arial" w:eastAsia="DengXian" w:hAnsi="Arial" w:cs="Arial"/>
          <w:iCs/>
          <w:lang w:val="en-GB"/>
        </w:rPr>
        <w:t>However, when 5G Media Streaming was specified in TS 26.512</w:t>
      </w:r>
      <w:r w:rsidR="003049B6">
        <w:rPr>
          <w:rFonts w:ascii="Arial" w:eastAsia="DengXian" w:hAnsi="Arial" w:cs="Arial"/>
          <w:iCs/>
          <w:lang w:val="en-GB"/>
        </w:rPr>
        <w:t xml:space="preserve"> (</w:t>
      </w:r>
      <w:r w:rsidR="003D1BD9">
        <w:rPr>
          <w:rFonts w:ascii="Arial" w:eastAsia="DengXian" w:hAnsi="Arial" w:cs="Arial"/>
          <w:iCs/>
          <w:lang w:val="en-GB"/>
        </w:rPr>
        <w:t>and while it does refer</w:t>
      </w:r>
      <w:r w:rsidR="007A004D">
        <w:rPr>
          <w:rFonts w:ascii="Arial" w:eastAsia="DengXian" w:hAnsi="Arial" w:cs="Arial"/>
          <w:iCs/>
          <w:lang w:val="en-GB"/>
        </w:rPr>
        <w:t>s</w:t>
      </w:r>
      <w:r w:rsidR="003D1BD9">
        <w:rPr>
          <w:rFonts w:ascii="Arial" w:eastAsia="DengXian" w:hAnsi="Arial" w:cs="Arial"/>
          <w:iCs/>
          <w:lang w:val="en-GB"/>
        </w:rPr>
        <w:t xml:space="preserve"> back to TS 26.247</w:t>
      </w:r>
      <w:r w:rsidR="003049B6">
        <w:rPr>
          <w:rFonts w:ascii="Arial" w:eastAsia="DengXian" w:hAnsi="Arial" w:cs="Arial"/>
          <w:iCs/>
          <w:lang w:val="en-GB"/>
        </w:rPr>
        <w:t>),</w:t>
      </w:r>
      <w:r w:rsidR="003D1BD9">
        <w:rPr>
          <w:rFonts w:ascii="Arial" w:eastAsia="DengXian" w:hAnsi="Arial" w:cs="Arial"/>
          <w:iCs/>
          <w:lang w:val="en-GB"/>
        </w:rPr>
        <w:t xml:space="preserve"> </w:t>
      </w:r>
      <w:r w:rsidR="002655A2">
        <w:rPr>
          <w:rFonts w:ascii="Arial" w:eastAsia="DengXian" w:hAnsi="Arial" w:cs="Arial"/>
          <w:iCs/>
          <w:lang w:val="en-GB"/>
        </w:rPr>
        <w:t xml:space="preserve">clause </w:t>
      </w:r>
      <w:r w:rsidR="00A37061">
        <w:rPr>
          <w:rFonts w:ascii="Arial" w:eastAsia="DengXian" w:hAnsi="Arial" w:cs="Arial"/>
          <w:iCs/>
          <w:lang w:val="en-GB"/>
        </w:rPr>
        <w:t xml:space="preserve">15.3 </w:t>
      </w:r>
      <w:r w:rsidR="003D1BD9">
        <w:rPr>
          <w:rFonts w:ascii="Arial" w:eastAsia="DengXian" w:hAnsi="Arial" w:cs="Arial"/>
          <w:iCs/>
          <w:lang w:val="en-GB"/>
        </w:rPr>
        <w:t xml:space="preserve">in TS 26.512 </w:t>
      </w:r>
      <w:r w:rsidR="00A37061">
        <w:rPr>
          <w:rFonts w:ascii="Arial" w:eastAsia="DengXian" w:hAnsi="Arial" w:cs="Arial"/>
          <w:iCs/>
          <w:lang w:val="en-GB"/>
        </w:rPr>
        <w:t>state</w:t>
      </w:r>
      <w:r w:rsidR="003D1BD9">
        <w:rPr>
          <w:rFonts w:ascii="Arial" w:eastAsia="DengXian" w:hAnsi="Arial" w:cs="Arial"/>
          <w:iCs/>
          <w:lang w:val="en-GB"/>
        </w:rPr>
        <w:t>s that</w:t>
      </w:r>
      <w:r>
        <w:rPr>
          <w:rFonts w:ascii="Arial" w:eastAsia="DengXian" w:hAnsi="Arial" w:cs="Arial"/>
          <w:iCs/>
          <w:lang w:val="en-GB"/>
        </w:rPr>
        <w:t xml:space="preserve"> the area scope is </w:t>
      </w:r>
      <w:r w:rsidR="002655A2">
        <w:rPr>
          <w:rFonts w:ascii="Arial" w:eastAsia="DengXian" w:hAnsi="Arial" w:cs="Arial"/>
          <w:iCs/>
          <w:lang w:val="en-GB"/>
        </w:rPr>
        <w:t>no longer available</w:t>
      </w:r>
      <w:r w:rsidR="00A37061">
        <w:rPr>
          <w:rFonts w:ascii="Arial" w:eastAsia="DengXian" w:hAnsi="Arial" w:cs="Arial"/>
          <w:iCs/>
          <w:lang w:val="en-GB"/>
        </w:rPr>
        <w:t xml:space="preserve"> as an application-level parameter</w:t>
      </w:r>
      <w:r w:rsidR="003D1BD9">
        <w:rPr>
          <w:rFonts w:ascii="Arial" w:eastAsia="DengXian" w:hAnsi="Arial" w:cs="Arial"/>
          <w:iCs/>
          <w:lang w:val="en-GB"/>
        </w:rPr>
        <w:t>. T</w:t>
      </w:r>
      <w:r w:rsidR="00A37061">
        <w:rPr>
          <w:rFonts w:ascii="Arial" w:eastAsia="DengXian" w:hAnsi="Arial" w:cs="Arial"/>
          <w:iCs/>
          <w:lang w:val="en-GB"/>
        </w:rPr>
        <w:t xml:space="preserve">he assumption </w:t>
      </w:r>
      <w:r w:rsidR="007C2172">
        <w:rPr>
          <w:rFonts w:ascii="Arial" w:eastAsia="DengXian" w:hAnsi="Arial" w:cs="Arial"/>
          <w:iCs/>
          <w:lang w:val="en-GB"/>
        </w:rPr>
        <w:t xml:space="preserve">in </w:t>
      </w:r>
      <w:r w:rsidR="005851BB">
        <w:rPr>
          <w:rFonts w:ascii="Arial" w:eastAsia="DengXian" w:hAnsi="Arial" w:cs="Arial"/>
          <w:iCs/>
          <w:lang w:val="en-GB"/>
        </w:rPr>
        <w:t>SA4</w:t>
      </w:r>
      <w:r w:rsidR="007C2172">
        <w:rPr>
          <w:rFonts w:ascii="Arial" w:eastAsia="DengXian" w:hAnsi="Arial" w:cs="Arial"/>
          <w:iCs/>
          <w:lang w:val="en-GB"/>
        </w:rPr>
        <w:t xml:space="preserve"> is</w:t>
      </w:r>
      <w:r w:rsidR="00A37061">
        <w:rPr>
          <w:rFonts w:ascii="Arial" w:eastAsia="DengXian" w:hAnsi="Arial" w:cs="Arial"/>
          <w:iCs/>
          <w:lang w:val="en-GB"/>
        </w:rPr>
        <w:t xml:space="preserve"> that any such area scoping will be hand</w:t>
      </w:r>
      <w:r w:rsidR="003D1BD9">
        <w:rPr>
          <w:rFonts w:ascii="Arial" w:eastAsia="DengXian" w:hAnsi="Arial" w:cs="Arial"/>
          <w:iCs/>
          <w:lang w:val="en-GB"/>
        </w:rPr>
        <w:t>l</w:t>
      </w:r>
      <w:r w:rsidR="00A37061">
        <w:rPr>
          <w:rFonts w:ascii="Arial" w:eastAsia="DengXian" w:hAnsi="Arial" w:cs="Arial"/>
          <w:iCs/>
          <w:lang w:val="en-GB"/>
        </w:rPr>
        <w:t xml:space="preserve">ed </w:t>
      </w:r>
      <w:r w:rsidR="007C2172">
        <w:rPr>
          <w:rFonts w:ascii="Arial" w:eastAsia="DengXian" w:hAnsi="Arial" w:cs="Arial"/>
          <w:iCs/>
          <w:lang w:val="en-GB"/>
        </w:rPr>
        <w:t>by</w:t>
      </w:r>
      <w:r w:rsidR="00A37061">
        <w:rPr>
          <w:rFonts w:ascii="Arial" w:eastAsia="DengXian" w:hAnsi="Arial" w:cs="Arial"/>
          <w:iCs/>
          <w:lang w:val="en-GB"/>
        </w:rPr>
        <w:t xml:space="preserve"> the RAN side</w:t>
      </w:r>
      <w:r w:rsidR="002945F2">
        <w:rPr>
          <w:rFonts w:ascii="Arial" w:eastAsia="DengXian" w:hAnsi="Arial" w:cs="Arial"/>
          <w:iCs/>
          <w:lang w:val="en-GB"/>
        </w:rPr>
        <w:t xml:space="preserve">, or </w:t>
      </w:r>
      <w:r w:rsidR="007C2172">
        <w:rPr>
          <w:rFonts w:ascii="Arial" w:eastAsia="DengXian" w:hAnsi="Arial" w:cs="Arial"/>
          <w:iCs/>
          <w:lang w:val="en-GB"/>
        </w:rPr>
        <w:t xml:space="preserve">by </w:t>
      </w:r>
      <w:r w:rsidR="002945F2">
        <w:rPr>
          <w:rFonts w:ascii="Arial" w:eastAsia="DengXian" w:hAnsi="Arial" w:cs="Arial"/>
          <w:iCs/>
          <w:lang w:val="en-GB"/>
        </w:rPr>
        <w:t>the AS layer in the UE.</w:t>
      </w:r>
    </w:p>
    <w:p w14:paraId="14A99644" w14:textId="4E64BBAC" w:rsidR="006B6F58" w:rsidRPr="00411217" w:rsidRDefault="00DD0A03" w:rsidP="00411217">
      <w:pPr>
        <w:ind w:left="720"/>
        <w:rPr>
          <w:rFonts w:ascii="Arial" w:eastAsia="DengXian" w:hAnsi="Arial" w:cs="Arial"/>
          <w:i/>
          <w:lang w:val="en-GB"/>
        </w:rPr>
      </w:pPr>
      <w:r w:rsidRPr="00411217">
        <w:rPr>
          <w:rFonts w:ascii="Arial" w:eastAsia="DengXian" w:hAnsi="Arial" w:cs="Arial"/>
          <w:b/>
          <w:i/>
          <w:lang w:val="en-GB"/>
        </w:rPr>
        <w:t xml:space="preserve">Question 2: </w:t>
      </w:r>
      <w:r w:rsidRPr="00411217">
        <w:rPr>
          <w:rFonts w:ascii="Arial" w:eastAsia="DengXian" w:hAnsi="Arial" w:cs="Arial"/>
          <w:i/>
          <w:lang w:val="en-GB"/>
        </w:rPr>
        <w:t>Can the application layer know the UE location on the proper level (e.g. tracking area, cell) and use this information to decide whether to start QoE measurements when triggering conditions are met?</w:t>
      </w:r>
    </w:p>
    <w:p w14:paraId="2AC6790C" w14:textId="78523E89" w:rsidR="00B777E4" w:rsidRDefault="004946A4">
      <w:pPr>
        <w:rPr>
          <w:rFonts w:ascii="Arial" w:eastAsia="DengXian" w:hAnsi="Arial" w:cs="Arial"/>
          <w:iCs/>
          <w:lang w:val="en-GB"/>
        </w:rPr>
      </w:pPr>
      <w:r>
        <w:rPr>
          <w:rFonts w:ascii="Arial" w:eastAsia="DengXian" w:hAnsi="Arial" w:cs="Arial"/>
          <w:iCs/>
          <w:lang w:val="en-GB"/>
        </w:rPr>
        <w:t xml:space="preserve">The ability for the application to </w:t>
      </w:r>
      <w:r w:rsidR="004E2E2E">
        <w:rPr>
          <w:rFonts w:ascii="Arial" w:eastAsia="DengXian" w:hAnsi="Arial" w:cs="Arial"/>
          <w:iCs/>
          <w:lang w:val="en-GB"/>
        </w:rPr>
        <w:t xml:space="preserve">know lower-level parameters such as cell </w:t>
      </w:r>
      <w:r w:rsidR="008765A8">
        <w:rPr>
          <w:rFonts w:ascii="Arial" w:eastAsia="DengXian" w:hAnsi="Arial" w:cs="Arial"/>
          <w:iCs/>
          <w:lang w:val="en-GB"/>
        </w:rPr>
        <w:t xml:space="preserve">identity </w:t>
      </w:r>
      <w:r w:rsidR="004E2E2E">
        <w:rPr>
          <w:rFonts w:ascii="Arial" w:eastAsia="DengXian" w:hAnsi="Arial" w:cs="Arial"/>
          <w:iCs/>
          <w:lang w:val="en-GB"/>
        </w:rPr>
        <w:t>or tracking area differ between platforms</w:t>
      </w:r>
      <w:r w:rsidR="00AD682D">
        <w:rPr>
          <w:rFonts w:ascii="Arial" w:eastAsia="DengXian" w:hAnsi="Arial" w:cs="Arial"/>
          <w:iCs/>
          <w:lang w:val="en-GB"/>
        </w:rPr>
        <w:t xml:space="preserve">, with Android being </w:t>
      </w:r>
      <w:r w:rsidR="00744864">
        <w:rPr>
          <w:rFonts w:ascii="Arial" w:eastAsia="DengXian" w:hAnsi="Arial" w:cs="Arial"/>
          <w:iCs/>
          <w:lang w:val="en-GB"/>
        </w:rPr>
        <w:t>more open, while iOS generally is very restrictive.</w:t>
      </w:r>
      <w:r w:rsidR="009B6C7D">
        <w:rPr>
          <w:rFonts w:ascii="Arial" w:eastAsia="DengXian" w:hAnsi="Arial" w:cs="Arial"/>
          <w:iCs/>
          <w:lang w:val="en-GB"/>
        </w:rPr>
        <w:t xml:space="preserve"> </w:t>
      </w:r>
      <w:r w:rsidR="001126AE">
        <w:rPr>
          <w:rFonts w:ascii="Arial" w:eastAsia="DengXian" w:hAnsi="Arial" w:cs="Arial"/>
          <w:iCs/>
          <w:lang w:val="en-GB"/>
        </w:rPr>
        <w:t>Also, f</w:t>
      </w:r>
      <w:r w:rsidR="009B6C7D">
        <w:rPr>
          <w:rFonts w:ascii="Arial" w:eastAsia="DengXian" w:hAnsi="Arial" w:cs="Arial"/>
          <w:iCs/>
          <w:lang w:val="en-GB"/>
        </w:rPr>
        <w:t xml:space="preserve">rom the viewpoint of SA4 it seems </w:t>
      </w:r>
      <w:r w:rsidR="001126AE">
        <w:rPr>
          <w:rFonts w:ascii="Arial" w:eastAsia="DengXian" w:hAnsi="Arial" w:cs="Arial"/>
          <w:iCs/>
          <w:lang w:val="en-GB"/>
        </w:rPr>
        <w:t xml:space="preserve">suboptimal to delegate such low-level </w:t>
      </w:r>
      <w:r w:rsidR="00B777E4">
        <w:rPr>
          <w:rFonts w:ascii="Arial" w:eastAsia="DengXian" w:hAnsi="Arial" w:cs="Arial"/>
          <w:iCs/>
          <w:lang w:val="en-GB"/>
        </w:rPr>
        <w:t xml:space="preserve">radio network </w:t>
      </w:r>
      <w:r w:rsidR="001126AE">
        <w:rPr>
          <w:rFonts w:ascii="Arial" w:eastAsia="DengXian" w:hAnsi="Arial" w:cs="Arial"/>
          <w:iCs/>
          <w:lang w:val="en-GB"/>
        </w:rPr>
        <w:t>requirements to the application</w:t>
      </w:r>
      <w:r w:rsidR="005B22B5">
        <w:rPr>
          <w:rFonts w:ascii="Arial" w:eastAsia="DengXian" w:hAnsi="Arial" w:cs="Arial"/>
          <w:iCs/>
          <w:lang w:val="en-GB"/>
        </w:rPr>
        <w:t xml:space="preserve"> level</w:t>
      </w:r>
      <w:r w:rsidR="001126AE">
        <w:rPr>
          <w:rFonts w:ascii="Arial" w:eastAsia="DengXian" w:hAnsi="Arial" w:cs="Arial"/>
          <w:iCs/>
          <w:lang w:val="en-GB"/>
        </w:rPr>
        <w:t xml:space="preserve">, as </w:t>
      </w:r>
      <w:r w:rsidR="00F94ECB">
        <w:rPr>
          <w:rFonts w:ascii="Arial" w:eastAsia="DengXian" w:hAnsi="Arial" w:cs="Arial"/>
          <w:iCs/>
          <w:lang w:val="en-GB"/>
        </w:rPr>
        <w:t>media applications should not really need to care about this.</w:t>
      </w:r>
    </w:p>
    <w:p w14:paraId="0F10AF5E" w14:textId="005ECCD9" w:rsidR="006B6F58" w:rsidRDefault="00DD1123" w:rsidP="0087497C">
      <w:pPr>
        <w:rPr>
          <w:rFonts w:ascii="Arial" w:eastAsia="DengXian" w:hAnsi="Arial" w:cs="Arial"/>
          <w:iCs/>
          <w:lang w:val="en-GB"/>
        </w:rPr>
      </w:pPr>
      <w:r>
        <w:rPr>
          <w:rFonts w:ascii="Arial" w:eastAsia="DengXian" w:hAnsi="Arial" w:cs="Arial"/>
          <w:iCs/>
          <w:lang w:val="en-GB"/>
        </w:rPr>
        <w:t>Further questions</w:t>
      </w:r>
      <w:r w:rsidR="00DD0A03">
        <w:rPr>
          <w:rFonts w:ascii="Arial" w:eastAsia="DengXian" w:hAnsi="Arial" w:cs="Arial"/>
          <w:iCs/>
          <w:lang w:val="en-GB"/>
        </w:rPr>
        <w:t xml:space="preserve"> </w:t>
      </w:r>
      <w:r w:rsidR="00B777E4">
        <w:rPr>
          <w:rFonts w:ascii="Arial" w:eastAsia="DengXian" w:hAnsi="Arial" w:cs="Arial"/>
          <w:iCs/>
          <w:lang w:val="en-GB"/>
        </w:rPr>
        <w:t xml:space="preserve">from RAN2 </w:t>
      </w:r>
      <w:r w:rsidR="00DD0A03">
        <w:rPr>
          <w:rFonts w:ascii="Arial" w:eastAsia="DengXian" w:hAnsi="Arial" w:cs="Arial"/>
          <w:iCs/>
          <w:lang w:val="en-GB"/>
        </w:rPr>
        <w:t>w</w:t>
      </w:r>
      <w:r>
        <w:rPr>
          <w:rFonts w:ascii="Arial" w:eastAsia="DengXian" w:hAnsi="Arial" w:cs="Arial"/>
          <w:iCs/>
          <w:lang w:val="en-GB"/>
        </w:rPr>
        <w:t>ere</w:t>
      </w:r>
      <w:r w:rsidR="00DD0A03">
        <w:rPr>
          <w:rFonts w:ascii="Arial" w:eastAsia="DengXian" w:hAnsi="Arial" w:cs="Arial"/>
          <w:iCs/>
          <w:lang w:val="en-GB"/>
        </w:rPr>
        <w:t xml:space="preserve"> related to </w:t>
      </w:r>
      <w:r w:rsidR="0087497C">
        <w:rPr>
          <w:rFonts w:ascii="Arial" w:eastAsia="DengXian" w:hAnsi="Arial" w:cs="Arial"/>
          <w:iCs/>
          <w:lang w:val="en-GB"/>
        </w:rPr>
        <w:t>any</w:t>
      </w:r>
      <w:r w:rsidR="00DD0A03">
        <w:rPr>
          <w:rFonts w:ascii="Arial" w:eastAsia="DengXian" w:hAnsi="Arial" w:cs="Arial"/>
          <w:iCs/>
          <w:lang w:val="en-GB"/>
        </w:rPr>
        <w:t xml:space="preserve"> buffering of QoE reports generated in RRC IDLE/INACTIVE state</w:t>
      </w:r>
      <w:r>
        <w:rPr>
          <w:rFonts w:ascii="Arial" w:eastAsia="DengXian" w:hAnsi="Arial" w:cs="Arial"/>
          <w:iCs/>
          <w:lang w:val="en-GB"/>
        </w:rPr>
        <w:t xml:space="preserve">, based on the assumption that the </w:t>
      </w:r>
      <w:r w:rsidR="006033C2">
        <w:rPr>
          <w:rFonts w:ascii="Arial" w:eastAsia="DengXian" w:hAnsi="Arial" w:cs="Arial"/>
          <w:iCs/>
          <w:lang w:val="en-GB"/>
        </w:rPr>
        <w:t xml:space="preserve">UE should not trigger a RCC connection setup </w:t>
      </w:r>
      <w:r w:rsidR="00013049">
        <w:rPr>
          <w:rFonts w:ascii="Arial" w:eastAsia="DengXian" w:hAnsi="Arial" w:cs="Arial"/>
          <w:iCs/>
          <w:lang w:val="en-GB"/>
        </w:rPr>
        <w:t>only</w:t>
      </w:r>
      <w:r w:rsidR="006033C2">
        <w:rPr>
          <w:rFonts w:ascii="Arial" w:eastAsia="DengXian" w:hAnsi="Arial" w:cs="Arial"/>
          <w:iCs/>
          <w:lang w:val="en-GB"/>
        </w:rPr>
        <w:t xml:space="preserve"> to send QoE reports.</w:t>
      </w:r>
    </w:p>
    <w:p w14:paraId="1615BD54" w14:textId="6AB5FCBE" w:rsidR="006B6F58" w:rsidRPr="00411217" w:rsidRDefault="00DD0A03" w:rsidP="00411217">
      <w:pPr>
        <w:ind w:left="720"/>
        <w:rPr>
          <w:rFonts w:ascii="Arial" w:eastAsia="DengXian" w:hAnsi="Arial" w:cs="Arial"/>
          <w:i/>
          <w:lang w:val="en-GB"/>
        </w:rPr>
      </w:pPr>
      <w:r w:rsidRPr="00411217">
        <w:rPr>
          <w:rFonts w:ascii="Arial" w:eastAsia="DengXian" w:hAnsi="Arial" w:cs="Arial"/>
          <w:b/>
          <w:i/>
          <w:lang w:val="en-GB"/>
        </w:rPr>
        <w:t>Question 3:</w:t>
      </w:r>
      <w:r w:rsidRPr="00411217">
        <w:rPr>
          <w:rFonts w:ascii="Arial" w:eastAsia="DengXian" w:hAnsi="Arial" w:cs="Arial"/>
          <w:i/>
          <w:lang w:val="en-GB"/>
        </w:rPr>
        <w:t xml:space="preserve"> Is there a time after which the QoE reports collected by the UE are no longer useful for the OAM?</w:t>
      </w:r>
    </w:p>
    <w:p w14:paraId="5B0CF2EA" w14:textId="42E7EBF4" w:rsidR="006B6F58" w:rsidRPr="00411217" w:rsidRDefault="00DD0A03" w:rsidP="00411217">
      <w:pPr>
        <w:ind w:left="720"/>
        <w:rPr>
          <w:rFonts w:ascii="Arial" w:eastAsia="DengXian" w:hAnsi="Arial" w:cs="Arial"/>
          <w:i/>
          <w:lang w:val="en-GB"/>
        </w:rPr>
      </w:pPr>
      <w:r w:rsidRPr="00411217">
        <w:rPr>
          <w:rFonts w:ascii="Arial" w:eastAsia="DengXian" w:hAnsi="Arial" w:cs="Arial"/>
          <w:b/>
          <w:i/>
          <w:lang w:val="en-GB"/>
        </w:rPr>
        <w:t xml:space="preserve">Question 4: </w:t>
      </w:r>
      <w:r w:rsidRPr="00411217">
        <w:rPr>
          <w:rFonts w:ascii="Arial" w:eastAsia="DengXian" w:hAnsi="Arial" w:cs="Arial"/>
          <w:i/>
          <w:lang w:val="en-GB"/>
        </w:rPr>
        <w:t xml:space="preserve">In case of limited storage space for QoE reports at the UE, is there any preference from the OAM side on which QoE reports should be reported and which should be discarded, e.g. is there a principle that newer or older reports are more useful for the network? </w:t>
      </w:r>
    </w:p>
    <w:p w14:paraId="2A506427" w14:textId="77777777" w:rsidR="002B5C74" w:rsidRDefault="00C46189" w:rsidP="00F36D97">
      <w:pPr>
        <w:rPr>
          <w:rFonts w:ascii="Arial" w:eastAsia="DengXian" w:hAnsi="Arial" w:cs="Arial"/>
          <w:iCs/>
          <w:lang w:val="en-GB"/>
        </w:rPr>
      </w:pPr>
      <w:r w:rsidRPr="00C46189">
        <w:rPr>
          <w:rFonts w:ascii="Arial" w:eastAsia="DengXian" w:hAnsi="Arial" w:cs="Arial"/>
          <w:iCs/>
          <w:lang w:val="en-GB"/>
        </w:rPr>
        <w:t>Th</w:t>
      </w:r>
      <w:r>
        <w:rPr>
          <w:rFonts w:ascii="Arial" w:eastAsia="DengXian" w:hAnsi="Arial" w:cs="Arial"/>
          <w:iCs/>
          <w:lang w:val="en-GB"/>
        </w:rPr>
        <w:t>ese two</w:t>
      </w:r>
      <w:r w:rsidRPr="00C46189">
        <w:rPr>
          <w:rFonts w:ascii="Arial" w:eastAsia="DengXian" w:hAnsi="Arial" w:cs="Arial"/>
          <w:iCs/>
          <w:lang w:val="en-GB"/>
        </w:rPr>
        <w:t xml:space="preserve"> question</w:t>
      </w:r>
      <w:r>
        <w:rPr>
          <w:rFonts w:ascii="Arial" w:eastAsia="DengXian" w:hAnsi="Arial" w:cs="Arial"/>
          <w:iCs/>
          <w:lang w:val="en-GB"/>
        </w:rPr>
        <w:t>s</w:t>
      </w:r>
      <w:r w:rsidRPr="00C46189">
        <w:rPr>
          <w:rFonts w:ascii="Arial" w:eastAsia="DengXian" w:hAnsi="Arial" w:cs="Arial"/>
          <w:iCs/>
          <w:lang w:val="en-GB"/>
        </w:rPr>
        <w:t xml:space="preserve"> </w:t>
      </w:r>
      <w:r>
        <w:rPr>
          <w:rFonts w:ascii="Arial" w:eastAsia="DengXian" w:hAnsi="Arial" w:cs="Arial"/>
          <w:iCs/>
          <w:lang w:val="en-GB"/>
        </w:rPr>
        <w:t>are</w:t>
      </w:r>
      <w:r w:rsidRPr="00C46189">
        <w:rPr>
          <w:rFonts w:ascii="Arial" w:eastAsia="DengXian" w:hAnsi="Arial" w:cs="Arial"/>
          <w:iCs/>
          <w:lang w:val="en-GB"/>
        </w:rPr>
        <w:t xml:space="preserve"> deferred to SA5, as the answer</w:t>
      </w:r>
      <w:r>
        <w:rPr>
          <w:rFonts w:ascii="Arial" w:eastAsia="DengXian" w:hAnsi="Arial" w:cs="Arial"/>
          <w:iCs/>
          <w:lang w:val="en-GB"/>
        </w:rPr>
        <w:t>s</w:t>
      </w:r>
      <w:r w:rsidRPr="00C46189">
        <w:rPr>
          <w:rFonts w:ascii="Arial" w:eastAsia="DengXian" w:hAnsi="Arial" w:cs="Arial"/>
          <w:iCs/>
          <w:lang w:val="en-GB"/>
        </w:rPr>
        <w:t xml:space="preserve"> depend on the </w:t>
      </w:r>
      <w:r>
        <w:rPr>
          <w:rFonts w:ascii="Arial" w:eastAsia="DengXian" w:hAnsi="Arial" w:cs="Arial"/>
          <w:iCs/>
          <w:lang w:val="en-GB"/>
        </w:rPr>
        <w:t xml:space="preserve">OAM </w:t>
      </w:r>
      <w:r w:rsidRPr="00C46189">
        <w:rPr>
          <w:rFonts w:ascii="Arial" w:eastAsia="DengXian" w:hAnsi="Arial" w:cs="Arial"/>
          <w:iCs/>
          <w:lang w:val="en-GB"/>
        </w:rPr>
        <w:t>reason</w:t>
      </w:r>
      <w:r>
        <w:rPr>
          <w:rFonts w:ascii="Arial" w:eastAsia="DengXian" w:hAnsi="Arial" w:cs="Arial"/>
          <w:iCs/>
          <w:lang w:val="en-GB"/>
        </w:rPr>
        <w:t>s</w:t>
      </w:r>
      <w:r w:rsidRPr="00C46189">
        <w:rPr>
          <w:rFonts w:ascii="Arial" w:eastAsia="DengXian" w:hAnsi="Arial" w:cs="Arial"/>
          <w:iCs/>
          <w:lang w:val="en-GB"/>
        </w:rPr>
        <w:t xml:space="preserve"> for the QoE measurement setup.</w:t>
      </w:r>
      <w:r w:rsidR="00BC303D">
        <w:rPr>
          <w:rFonts w:ascii="Arial" w:eastAsia="DengXian" w:hAnsi="Arial" w:cs="Arial"/>
          <w:iCs/>
          <w:lang w:val="en-GB"/>
        </w:rPr>
        <w:t xml:space="preserve"> </w:t>
      </w:r>
    </w:p>
    <w:p w14:paraId="1ACFEC14" w14:textId="0A3CC9AC" w:rsidR="006B6F58" w:rsidRPr="00F36D97" w:rsidRDefault="00682627" w:rsidP="00F36D97">
      <w:pPr>
        <w:rPr>
          <w:rFonts w:ascii="Arial" w:eastAsia="DengXian" w:hAnsi="Arial" w:cs="Arial"/>
          <w:iCs/>
          <w:lang w:val="en-GB"/>
        </w:rPr>
      </w:pPr>
      <w:r>
        <w:rPr>
          <w:rFonts w:ascii="Arial" w:eastAsia="DengXian" w:hAnsi="Arial" w:cs="Arial"/>
          <w:iCs/>
          <w:lang w:val="en-GB"/>
        </w:rPr>
        <w:t>Regarding the general issue of buffering of QoE reports in MBS: W</w:t>
      </w:r>
      <w:r w:rsidR="001D11FF">
        <w:rPr>
          <w:rFonts w:ascii="Arial" w:eastAsia="DengXian" w:hAnsi="Arial" w:cs="Arial"/>
          <w:iCs/>
          <w:lang w:val="en-GB"/>
        </w:rPr>
        <w:t>hile</w:t>
      </w:r>
      <w:r>
        <w:rPr>
          <w:rFonts w:ascii="Arial" w:eastAsia="DengXian" w:hAnsi="Arial" w:cs="Arial"/>
          <w:iCs/>
          <w:lang w:val="en-GB"/>
        </w:rPr>
        <w:t xml:space="preserve"> QoE handling for</w:t>
      </w:r>
      <w:r w:rsidR="001D11FF">
        <w:rPr>
          <w:rFonts w:ascii="Arial" w:eastAsia="DengXian" w:hAnsi="Arial" w:cs="Arial"/>
          <w:iCs/>
          <w:lang w:val="en-GB"/>
        </w:rPr>
        <w:t xml:space="preserve"> 5G MBS is still not specified, </w:t>
      </w:r>
      <w:r w:rsidR="00BC303D">
        <w:rPr>
          <w:rFonts w:ascii="Arial" w:eastAsia="DengXian" w:hAnsi="Arial" w:cs="Arial"/>
          <w:iCs/>
          <w:lang w:val="en-GB"/>
        </w:rPr>
        <w:t xml:space="preserve">SA4 notes that for the existing </w:t>
      </w:r>
      <w:r w:rsidR="00E13D9E">
        <w:rPr>
          <w:rFonts w:ascii="Arial" w:eastAsia="DengXian" w:hAnsi="Arial" w:cs="Arial"/>
          <w:iCs/>
          <w:lang w:val="en-GB"/>
        </w:rPr>
        <w:t>non-5G MBS</w:t>
      </w:r>
      <w:r w:rsidR="00207814">
        <w:rPr>
          <w:rFonts w:ascii="Arial" w:eastAsia="DengXian" w:hAnsi="Arial" w:cs="Arial"/>
          <w:iCs/>
          <w:lang w:val="en-GB"/>
        </w:rPr>
        <w:t xml:space="preserve"> service</w:t>
      </w:r>
      <w:r w:rsidR="008B05AE">
        <w:rPr>
          <w:rFonts w:ascii="Arial" w:eastAsia="DengXian" w:hAnsi="Arial" w:cs="Arial"/>
          <w:iCs/>
          <w:lang w:val="en-GB"/>
        </w:rPr>
        <w:t xml:space="preserve"> (</w:t>
      </w:r>
      <w:r w:rsidR="00E13D9E">
        <w:rPr>
          <w:rFonts w:ascii="Arial" w:eastAsia="DengXian" w:hAnsi="Arial" w:cs="Arial"/>
          <w:iCs/>
          <w:lang w:val="en-GB"/>
        </w:rPr>
        <w:t>as specified in TS 26.346</w:t>
      </w:r>
      <w:r w:rsidR="008B05AE">
        <w:rPr>
          <w:rFonts w:ascii="Arial" w:eastAsia="DengXian" w:hAnsi="Arial" w:cs="Arial"/>
          <w:iCs/>
          <w:lang w:val="en-GB"/>
        </w:rPr>
        <w:t>)</w:t>
      </w:r>
      <w:r w:rsidR="00E13D9E">
        <w:rPr>
          <w:rFonts w:ascii="Arial" w:eastAsia="DengXian" w:hAnsi="Arial" w:cs="Arial"/>
          <w:iCs/>
          <w:lang w:val="en-GB"/>
        </w:rPr>
        <w:t xml:space="preserve">, the </w:t>
      </w:r>
      <w:r w:rsidR="002E675F">
        <w:rPr>
          <w:rFonts w:ascii="Arial" w:eastAsia="DengXian" w:hAnsi="Arial" w:cs="Arial"/>
          <w:iCs/>
          <w:lang w:val="en-GB"/>
        </w:rPr>
        <w:t>application</w:t>
      </w:r>
      <w:r w:rsidR="00E13D9E">
        <w:rPr>
          <w:rFonts w:ascii="Arial" w:eastAsia="DengXian" w:hAnsi="Arial" w:cs="Arial"/>
          <w:iCs/>
          <w:lang w:val="en-GB"/>
        </w:rPr>
        <w:t xml:space="preserve"> </w:t>
      </w:r>
      <w:r w:rsidR="009332C6">
        <w:rPr>
          <w:rFonts w:ascii="Arial" w:eastAsia="DengXian" w:hAnsi="Arial" w:cs="Arial"/>
          <w:iCs/>
          <w:lang w:val="en-GB"/>
        </w:rPr>
        <w:t>will send QoE reports also during the not-active RRC state</w:t>
      </w:r>
      <w:r w:rsidR="007C62E3">
        <w:rPr>
          <w:rFonts w:ascii="Arial" w:eastAsia="DengXian" w:hAnsi="Arial" w:cs="Arial"/>
          <w:iCs/>
          <w:lang w:val="en-GB"/>
        </w:rPr>
        <w:t>,</w:t>
      </w:r>
      <w:r w:rsidR="009332C6">
        <w:rPr>
          <w:rFonts w:ascii="Arial" w:eastAsia="DengXian" w:hAnsi="Arial" w:cs="Arial"/>
          <w:iCs/>
          <w:lang w:val="en-GB"/>
        </w:rPr>
        <w:t xml:space="preserve"> if </w:t>
      </w:r>
      <w:r w:rsidR="00207814">
        <w:rPr>
          <w:rFonts w:ascii="Arial" w:eastAsia="DengXian" w:hAnsi="Arial" w:cs="Arial"/>
          <w:iCs/>
          <w:lang w:val="en-GB"/>
        </w:rPr>
        <w:t xml:space="preserve">such </w:t>
      </w:r>
      <w:r w:rsidR="009332C6">
        <w:rPr>
          <w:rFonts w:ascii="Arial" w:eastAsia="DengXian" w:hAnsi="Arial" w:cs="Arial"/>
          <w:iCs/>
          <w:lang w:val="en-GB"/>
        </w:rPr>
        <w:t xml:space="preserve">a </w:t>
      </w:r>
      <w:r w:rsidR="000F2342">
        <w:rPr>
          <w:rFonts w:ascii="Arial" w:eastAsia="DengXian" w:hAnsi="Arial" w:cs="Arial"/>
          <w:iCs/>
          <w:lang w:val="en-GB"/>
        </w:rPr>
        <w:t xml:space="preserve">periodic </w:t>
      </w:r>
      <w:r w:rsidR="005B7D9B">
        <w:rPr>
          <w:rFonts w:ascii="Arial" w:eastAsia="DengXian" w:hAnsi="Arial" w:cs="Arial"/>
          <w:iCs/>
          <w:lang w:val="en-GB"/>
        </w:rPr>
        <w:t>reporting interval has been spec</w:t>
      </w:r>
      <w:r w:rsidR="002B5C74">
        <w:rPr>
          <w:rFonts w:ascii="Arial" w:eastAsia="DengXian" w:hAnsi="Arial" w:cs="Arial"/>
          <w:iCs/>
          <w:lang w:val="en-GB"/>
        </w:rPr>
        <w:t>i</w:t>
      </w:r>
      <w:r w:rsidR="005B7D9B">
        <w:rPr>
          <w:rFonts w:ascii="Arial" w:eastAsia="DengXian" w:hAnsi="Arial" w:cs="Arial"/>
          <w:iCs/>
          <w:lang w:val="en-GB"/>
        </w:rPr>
        <w:t>fied in the QoE configuration</w:t>
      </w:r>
      <w:r w:rsidR="000F2342">
        <w:rPr>
          <w:rFonts w:ascii="Arial" w:eastAsia="DengXian" w:hAnsi="Arial" w:cs="Arial"/>
          <w:iCs/>
          <w:lang w:val="en-GB"/>
        </w:rPr>
        <w:t xml:space="preserve"> (see TS 26.346, clause </w:t>
      </w:r>
      <w:r w:rsidR="0009001D">
        <w:rPr>
          <w:rFonts w:ascii="Arial" w:eastAsia="DengXian" w:hAnsi="Arial" w:cs="Arial"/>
          <w:iCs/>
          <w:lang w:val="en-GB"/>
        </w:rPr>
        <w:t>8.3.2.1)</w:t>
      </w:r>
      <w:r w:rsidR="005B7D9B">
        <w:rPr>
          <w:rFonts w:ascii="Arial" w:eastAsia="DengXian" w:hAnsi="Arial" w:cs="Arial"/>
          <w:iCs/>
          <w:lang w:val="en-GB"/>
        </w:rPr>
        <w:t xml:space="preserve">. If </w:t>
      </w:r>
      <w:r w:rsidR="0009001D">
        <w:rPr>
          <w:rFonts w:ascii="Arial" w:eastAsia="DengXian" w:hAnsi="Arial" w:cs="Arial"/>
          <w:iCs/>
          <w:lang w:val="en-GB"/>
        </w:rPr>
        <w:t xml:space="preserve">no periodic </w:t>
      </w:r>
      <w:r w:rsidR="005B7D9B">
        <w:rPr>
          <w:rFonts w:ascii="Arial" w:eastAsia="DengXian" w:hAnsi="Arial" w:cs="Arial"/>
          <w:iCs/>
          <w:lang w:val="en-GB"/>
        </w:rPr>
        <w:t>reportin</w:t>
      </w:r>
      <w:r w:rsidR="002B5C74">
        <w:rPr>
          <w:rFonts w:ascii="Arial" w:eastAsia="DengXian" w:hAnsi="Arial" w:cs="Arial"/>
          <w:iCs/>
          <w:lang w:val="en-GB"/>
        </w:rPr>
        <w:t>g</w:t>
      </w:r>
      <w:r w:rsidR="005B7D9B">
        <w:rPr>
          <w:rFonts w:ascii="Arial" w:eastAsia="DengXian" w:hAnsi="Arial" w:cs="Arial"/>
          <w:iCs/>
          <w:lang w:val="en-GB"/>
        </w:rPr>
        <w:t xml:space="preserve"> interval has been specified, </w:t>
      </w:r>
      <w:r w:rsidR="00AF5E39">
        <w:rPr>
          <w:rFonts w:ascii="Arial" w:eastAsia="DengXian" w:hAnsi="Arial" w:cs="Arial"/>
          <w:iCs/>
          <w:lang w:val="en-GB"/>
        </w:rPr>
        <w:t xml:space="preserve">only </w:t>
      </w:r>
      <w:r w:rsidR="005B7D9B">
        <w:rPr>
          <w:rFonts w:ascii="Arial" w:eastAsia="DengXian" w:hAnsi="Arial" w:cs="Arial"/>
          <w:iCs/>
          <w:lang w:val="en-GB"/>
        </w:rPr>
        <w:t xml:space="preserve">a single </w:t>
      </w:r>
      <w:r w:rsidR="0009001D">
        <w:rPr>
          <w:rFonts w:ascii="Arial" w:eastAsia="DengXian" w:hAnsi="Arial" w:cs="Arial"/>
          <w:iCs/>
          <w:lang w:val="en-GB"/>
        </w:rPr>
        <w:t xml:space="preserve">QoE </w:t>
      </w:r>
      <w:r w:rsidR="005B7D9B">
        <w:rPr>
          <w:rFonts w:ascii="Arial" w:eastAsia="DengXian" w:hAnsi="Arial" w:cs="Arial"/>
          <w:iCs/>
          <w:lang w:val="en-GB"/>
        </w:rPr>
        <w:t xml:space="preserve">report </w:t>
      </w:r>
      <w:r w:rsidR="00472A34">
        <w:rPr>
          <w:rFonts w:ascii="Arial" w:eastAsia="DengXian" w:hAnsi="Arial" w:cs="Arial"/>
          <w:iCs/>
          <w:lang w:val="en-GB"/>
        </w:rPr>
        <w:t xml:space="preserve">covering the complete session </w:t>
      </w:r>
      <w:r w:rsidR="005B7D9B">
        <w:rPr>
          <w:rFonts w:ascii="Arial" w:eastAsia="DengXian" w:hAnsi="Arial" w:cs="Arial"/>
          <w:iCs/>
          <w:lang w:val="en-GB"/>
        </w:rPr>
        <w:t>is sent after the end of the session.</w:t>
      </w:r>
      <w:r w:rsidR="00137065">
        <w:rPr>
          <w:rFonts w:ascii="Arial" w:eastAsia="DengXian" w:hAnsi="Arial" w:cs="Arial"/>
          <w:iCs/>
          <w:lang w:val="en-GB"/>
        </w:rPr>
        <w:br/>
      </w:r>
    </w:p>
    <w:p w14:paraId="35A0726A"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2</w:t>
      </w:r>
      <w:r>
        <w:rPr>
          <w:rFonts w:ascii="Arial" w:eastAsia="DengXian" w:hAnsi="Arial"/>
          <w:sz w:val="36"/>
          <w:lang w:val="en-GB" w:eastAsia="en-GB"/>
        </w:rPr>
        <w:tab/>
        <w:t>Actions</w:t>
      </w:r>
    </w:p>
    <w:p w14:paraId="67521A5B" w14:textId="26AA9C7F"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w:t>
      </w:r>
      <w:r w:rsidR="00F36D97">
        <w:rPr>
          <w:rFonts w:ascii="Arial" w:eastAsia="DengXian" w:hAnsi="Arial" w:cs="Arial"/>
          <w:b/>
          <w:lang w:val="en-GB" w:eastAsia="en-GB"/>
        </w:rPr>
        <w:t>RAN2</w:t>
      </w:r>
      <w:r w:rsidR="0096173D">
        <w:rPr>
          <w:rFonts w:ascii="Arial" w:eastAsia="DengXian" w:hAnsi="Arial" w:cs="Arial"/>
          <w:b/>
          <w:lang w:val="en-GB" w:eastAsia="en-GB"/>
        </w:rPr>
        <w:t xml:space="preserve"> and SA5</w:t>
      </w:r>
      <w:r>
        <w:rPr>
          <w:rFonts w:ascii="Arial" w:eastAsia="DengXian" w:hAnsi="Arial" w:cs="Arial"/>
          <w:b/>
          <w:lang w:val="en-GB" w:eastAsia="en-GB"/>
        </w:rPr>
        <w:t xml:space="preserve">: </w:t>
      </w:r>
    </w:p>
    <w:p w14:paraId="53CA0AB2" w14:textId="7725C98F"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r>
      <w:r w:rsidR="00272BCC" w:rsidRPr="001342DA">
        <w:rPr>
          <w:rFonts w:ascii="Arial" w:eastAsia="DengXian" w:hAnsi="Arial" w:cs="Arial"/>
          <w:bCs/>
          <w:lang w:val="en-GB" w:eastAsia="en-GB"/>
        </w:rPr>
        <w:t>SA4</w:t>
      </w:r>
      <w:r w:rsidRPr="001342DA">
        <w:rPr>
          <w:rFonts w:ascii="Arial" w:eastAsia="DengXian" w:hAnsi="Arial" w:cs="Arial"/>
          <w:bCs/>
          <w:lang w:val="en-GB" w:eastAsia="en-GB"/>
        </w:rPr>
        <w:t xml:space="preserve"> </w:t>
      </w:r>
      <w:r w:rsidR="0096173D" w:rsidRPr="001342DA">
        <w:rPr>
          <w:rFonts w:ascii="Arial" w:eastAsia="DengXian" w:hAnsi="Arial" w:cs="Arial"/>
          <w:bCs/>
          <w:lang w:val="en-GB" w:eastAsia="en-GB"/>
        </w:rPr>
        <w:t>asks RAN2 and SA5 to</w:t>
      </w:r>
      <w:r w:rsidR="006E4B07" w:rsidRPr="001342DA">
        <w:rPr>
          <w:rFonts w:ascii="Arial" w:eastAsia="DengXian" w:hAnsi="Arial" w:cs="Arial"/>
          <w:bCs/>
          <w:lang w:val="en-GB" w:eastAsia="en-GB"/>
        </w:rPr>
        <w:t xml:space="preserve"> take the above answers into account</w:t>
      </w:r>
      <w:r w:rsidR="006E4B07">
        <w:rPr>
          <w:rFonts w:ascii="Arial" w:eastAsia="DengXian" w:hAnsi="Arial" w:cs="Arial"/>
          <w:b/>
          <w:lang w:val="en-GB" w:eastAsia="en-GB"/>
        </w:rPr>
        <w:t>.</w:t>
      </w:r>
      <w:r w:rsidR="0096173D">
        <w:rPr>
          <w:rFonts w:ascii="Arial" w:eastAsia="DengXian" w:hAnsi="Arial" w:cs="Arial"/>
          <w:b/>
          <w:lang w:val="en-GB" w:eastAsia="en-GB"/>
        </w:rPr>
        <w:t xml:space="preserve"> </w:t>
      </w:r>
      <w:r w:rsidR="00137065">
        <w:rPr>
          <w:rFonts w:ascii="Arial" w:eastAsia="DengXian" w:hAnsi="Arial" w:cs="Arial"/>
          <w:b/>
          <w:lang w:val="en-GB" w:eastAsia="en-GB"/>
        </w:rPr>
        <w:br/>
      </w:r>
    </w:p>
    <w:p w14:paraId="4227005E"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cs="Arial"/>
          <w:bCs/>
          <w:sz w:val="36"/>
          <w:szCs w:val="36"/>
          <w:lang w:val="en-GB" w:eastAsia="en-GB"/>
        </w:rPr>
      </w:pPr>
      <w:r>
        <w:rPr>
          <w:rFonts w:ascii="Arial" w:eastAsia="DengXian" w:hAnsi="Arial"/>
          <w:sz w:val="36"/>
          <w:szCs w:val="36"/>
          <w:lang w:val="en-GB" w:eastAsia="en-GB"/>
        </w:rPr>
        <w:t>3</w:t>
      </w:r>
      <w:r>
        <w:rPr>
          <w:rFonts w:ascii="Arial" w:eastAsia="DengXian" w:hAnsi="Arial"/>
          <w:sz w:val="36"/>
          <w:szCs w:val="36"/>
          <w:lang w:val="en-GB" w:eastAsia="en-GB"/>
        </w:rPr>
        <w:tab/>
        <w:t>Dates of next RAN2</w:t>
      </w:r>
      <w:r>
        <w:rPr>
          <w:rFonts w:ascii="Arial" w:eastAsia="DengXian" w:hAnsi="Arial" w:cs="Arial"/>
          <w:bCs/>
          <w:sz w:val="36"/>
          <w:szCs w:val="36"/>
          <w:lang w:val="en-GB" w:eastAsia="en-GB"/>
        </w:rPr>
        <w:t xml:space="preserve"> </w:t>
      </w:r>
      <w:r>
        <w:rPr>
          <w:rFonts w:ascii="Arial" w:eastAsia="DengXian" w:hAnsi="Arial"/>
          <w:sz w:val="36"/>
          <w:szCs w:val="36"/>
          <w:lang w:val="en-GB" w:eastAsia="en-GB"/>
        </w:rPr>
        <w:t>meetings</w:t>
      </w:r>
    </w:p>
    <w:p w14:paraId="6D45FE39" w14:textId="3D53C455" w:rsidR="006B6F58" w:rsidRPr="00137065" w:rsidRDefault="006E4B07">
      <w:pPr>
        <w:tabs>
          <w:tab w:val="left" w:pos="2977"/>
          <w:tab w:val="left" w:pos="5954"/>
        </w:tabs>
        <w:textAlignment w:val="baseline"/>
        <w:rPr>
          <w:rFonts w:ascii="Arial" w:eastAsia="DengXian" w:hAnsi="Arial" w:cs="Arial"/>
          <w:bCs/>
          <w:lang w:eastAsia="en-GB"/>
        </w:rPr>
      </w:pPr>
      <w:r w:rsidRPr="00137065">
        <w:rPr>
          <w:rFonts w:ascii="Arial" w:eastAsia="DengXian" w:hAnsi="Arial" w:cs="Arial"/>
          <w:bCs/>
          <w:lang w:eastAsia="en-GB"/>
        </w:rPr>
        <w:t>SA4</w:t>
      </w:r>
      <w:r w:rsidR="00DD0A03" w:rsidRPr="00137065">
        <w:rPr>
          <w:rFonts w:ascii="Arial" w:eastAsia="DengXian" w:hAnsi="Arial" w:cs="Arial"/>
          <w:bCs/>
          <w:lang w:eastAsia="en-GB"/>
        </w:rPr>
        <w:t>#12</w:t>
      </w:r>
      <w:r w:rsidRPr="00137065">
        <w:rPr>
          <w:rFonts w:ascii="Arial" w:eastAsia="DengXian" w:hAnsi="Arial" w:cs="Arial"/>
          <w:bCs/>
          <w:lang w:eastAsia="en-GB"/>
        </w:rPr>
        <w:t>3</w:t>
      </w:r>
      <w:r w:rsidR="007F45A8" w:rsidRPr="00137065">
        <w:rPr>
          <w:rFonts w:ascii="Arial" w:eastAsia="DengXian" w:hAnsi="Arial" w:cs="Arial"/>
          <w:bCs/>
          <w:lang w:eastAsia="en-GB"/>
        </w:rPr>
        <w:t>-e</w:t>
      </w:r>
      <w:r w:rsidR="00DD0A03" w:rsidRPr="00137065">
        <w:rPr>
          <w:rFonts w:ascii="Arial" w:eastAsia="DengXian" w:hAnsi="Arial" w:cs="Arial"/>
          <w:bCs/>
          <w:lang w:eastAsia="en-GB"/>
        </w:rPr>
        <w:tab/>
      </w:r>
      <w:r w:rsidR="007F45A8" w:rsidRPr="00137065">
        <w:rPr>
          <w:rFonts w:ascii="Arial" w:eastAsia="DengXian" w:hAnsi="Arial" w:cs="Arial"/>
          <w:bCs/>
          <w:lang w:eastAsia="en-GB"/>
        </w:rPr>
        <w:t>17</w:t>
      </w:r>
      <w:r w:rsidR="00DD0A03" w:rsidRPr="00137065">
        <w:rPr>
          <w:rFonts w:ascii="Arial" w:eastAsia="DengXian" w:hAnsi="Arial" w:cs="Arial"/>
          <w:bCs/>
          <w:lang w:eastAsia="en-GB"/>
        </w:rPr>
        <w:t xml:space="preserve"> – </w:t>
      </w:r>
      <w:r w:rsidR="007F45A8" w:rsidRPr="00137065">
        <w:rPr>
          <w:rFonts w:ascii="Arial" w:eastAsia="DengXian" w:hAnsi="Arial" w:cs="Arial"/>
          <w:bCs/>
          <w:lang w:eastAsia="en-GB"/>
        </w:rPr>
        <w:t>21</w:t>
      </w:r>
      <w:r w:rsidR="00DD0A03" w:rsidRPr="00137065">
        <w:rPr>
          <w:rFonts w:ascii="Arial" w:eastAsia="DengXian" w:hAnsi="Arial" w:cs="Arial"/>
          <w:bCs/>
          <w:lang w:eastAsia="en-GB"/>
        </w:rPr>
        <w:t xml:space="preserve"> </w:t>
      </w:r>
      <w:r w:rsidR="007F45A8" w:rsidRPr="00137065">
        <w:rPr>
          <w:rFonts w:ascii="Arial" w:eastAsia="DengXian" w:hAnsi="Arial" w:cs="Arial"/>
          <w:bCs/>
          <w:lang w:eastAsia="en-GB"/>
        </w:rPr>
        <w:t>April</w:t>
      </w:r>
      <w:r w:rsidR="00DD0A03" w:rsidRPr="00137065">
        <w:rPr>
          <w:rFonts w:ascii="Arial" w:eastAsia="DengXian" w:hAnsi="Arial" w:cs="Arial"/>
          <w:bCs/>
          <w:lang w:eastAsia="en-GB"/>
        </w:rPr>
        <w:t xml:space="preserve"> 2023</w:t>
      </w:r>
      <w:r w:rsidR="00DD0A03" w:rsidRPr="00137065">
        <w:rPr>
          <w:rFonts w:ascii="Arial" w:eastAsia="DengXian" w:hAnsi="Arial" w:cs="Arial"/>
          <w:bCs/>
          <w:lang w:eastAsia="en-GB"/>
        </w:rPr>
        <w:tab/>
      </w:r>
      <w:r w:rsidR="007F45A8" w:rsidRPr="00137065">
        <w:rPr>
          <w:rFonts w:ascii="Arial" w:eastAsia="DengXian" w:hAnsi="Arial" w:cs="Arial"/>
          <w:bCs/>
          <w:lang w:eastAsia="en-GB"/>
        </w:rPr>
        <w:t>El</w:t>
      </w:r>
      <w:r w:rsidR="00137065">
        <w:rPr>
          <w:rFonts w:ascii="Arial" w:eastAsia="DengXian" w:hAnsi="Arial" w:cs="Arial"/>
          <w:bCs/>
          <w:lang w:eastAsia="en-GB"/>
        </w:rPr>
        <w:t>ectronic</w:t>
      </w:r>
    </w:p>
    <w:p w14:paraId="3136B603" w14:textId="2D3AE395" w:rsidR="006B6F58" w:rsidRPr="00137065" w:rsidRDefault="006E4B07">
      <w:pPr>
        <w:tabs>
          <w:tab w:val="left" w:pos="2977"/>
          <w:tab w:val="left" w:pos="5954"/>
        </w:tabs>
        <w:textAlignment w:val="baseline"/>
        <w:rPr>
          <w:rFonts w:eastAsia="DengXian"/>
          <w:lang w:eastAsia="en-GB"/>
        </w:rPr>
      </w:pPr>
      <w:r w:rsidRPr="00137065">
        <w:rPr>
          <w:rFonts w:ascii="Arial" w:eastAsia="DengXian" w:hAnsi="Arial" w:cs="Arial"/>
          <w:bCs/>
          <w:lang w:eastAsia="en-GB"/>
        </w:rPr>
        <w:t>SA4</w:t>
      </w:r>
      <w:r w:rsidR="00DD0A03" w:rsidRPr="00137065">
        <w:rPr>
          <w:rFonts w:ascii="Arial" w:eastAsia="DengXian" w:hAnsi="Arial" w:cs="Arial"/>
          <w:bCs/>
          <w:lang w:eastAsia="en-GB"/>
        </w:rPr>
        <w:t>#12</w:t>
      </w:r>
      <w:r w:rsidRPr="00137065">
        <w:rPr>
          <w:rFonts w:ascii="Arial" w:eastAsia="DengXian" w:hAnsi="Arial" w:cs="Arial"/>
          <w:bCs/>
          <w:lang w:eastAsia="en-GB"/>
        </w:rPr>
        <w:t>4</w:t>
      </w:r>
      <w:r w:rsidR="00DD0A03" w:rsidRPr="00137065">
        <w:rPr>
          <w:rFonts w:ascii="Arial" w:eastAsia="DengXian" w:hAnsi="Arial" w:cs="Arial"/>
          <w:bCs/>
          <w:lang w:eastAsia="en-GB"/>
        </w:rPr>
        <w:tab/>
      </w:r>
      <w:r w:rsidR="00137065" w:rsidRPr="00137065">
        <w:rPr>
          <w:rFonts w:ascii="Arial" w:eastAsia="DengXian" w:hAnsi="Arial" w:cs="Arial"/>
          <w:bCs/>
          <w:lang w:eastAsia="en-GB"/>
        </w:rPr>
        <w:t>22</w:t>
      </w:r>
      <w:r w:rsidR="00DD0A03" w:rsidRPr="00137065">
        <w:rPr>
          <w:rFonts w:ascii="Arial" w:eastAsia="DengXian" w:hAnsi="Arial" w:cs="Arial"/>
          <w:bCs/>
          <w:lang w:eastAsia="en-GB"/>
        </w:rPr>
        <w:t xml:space="preserve"> – 26 </w:t>
      </w:r>
      <w:r w:rsidR="00137065" w:rsidRPr="00137065">
        <w:rPr>
          <w:rFonts w:ascii="Arial" w:eastAsia="DengXian" w:hAnsi="Arial" w:cs="Arial"/>
          <w:bCs/>
          <w:lang w:eastAsia="en-GB"/>
        </w:rPr>
        <w:t>May</w:t>
      </w:r>
      <w:r w:rsidR="00DD0A03" w:rsidRPr="00137065">
        <w:rPr>
          <w:rFonts w:ascii="Arial" w:eastAsia="DengXian" w:hAnsi="Arial" w:cs="Arial"/>
          <w:bCs/>
          <w:lang w:eastAsia="en-GB"/>
        </w:rPr>
        <w:t xml:space="preserve"> 2023</w:t>
      </w:r>
      <w:r w:rsidR="00DD0A03" w:rsidRPr="00137065">
        <w:rPr>
          <w:rFonts w:ascii="Arial" w:eastAsia="DengXian" w:hAnsi="Arial" w:cs="Arial"/>
          <w:bCs/>
          <w:lang w:eastAsia="en-GB"/>
        </w:rPr>
        <w:tab/>
      </w:r>
      <w:r w:rsidR="00137065">
        <w:rPr>
          <w:rFonts w:ascii="Arial" w:eastAsia="DengXian" w:hAnsi="Arial" w:cs="Arial"/>
          <w:bCs/>
          <w:lang w:eastAsia="en-GB"/>
        </w:rPr>
        <w:t>Berlin, Germany</w:t>
      </w:r>
    </w:p>
    <w:sectPr w:rsidR="006B6F58" w:rsidRPr="0013706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B3B7" w14:textId="77777777" w:rsidR="00AA1561" w:rsidRDefault="00AA1561">
      <w:pPr>
        <w:spacing w:after="0" w:line="240" w:lineRule="auto"/>
      </w:pPr>
      <w:r>
        <w:separator/>
      </w:r>
    </w:p>
  </w:endnote>
  <w:endnote w:type="continuationSeparator" w:id="0">
    <w:p w14:paraId="6EE68346" w14:textId="77777777" w:rsidR="00AA1561" w:rsidRDefault="00AA1561">
      <w:pPr>
        <w:spacing w:after="0" w:line="240" w:lineRule="auto"/>
      </w:pPr>
      <w:r>
        <w:continuationSeparator/>
      </w:r>
    </w:p>
  </w:endnote>
  <w:endnote w:type="continuationNotice" w:id="1">
    <w:p w14:paraId="6D3764DF" w14:textId="77777777" w:rsidR="00AA1561" w:rsidRDefault="00AA15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A2DB" w14:textId="77777777" w:rsidR="006B6F58" w:rsidRDefault="00DD0A03">
    <w:pPr>
      <w:pStyle w:val="Footer"/>
      <w:jc w:val="center"/>
    </w:pPr>
    <w:r>
      <w:fldChar w:fldCharType="begin"/>
    </w:r>
    <w:r>
      <w:instrText xml:space="preserve"> PAGE   \* MERGEFORMAT </w:instrText>
    </w:r>
    <w:r>
      <w:fldChar w:fldCharType="separate"/>
    </w:r>
    <w:r>
      <w:t>2</w:t>
    </w:r>
    <w:r>
      <w:fldChar w:fldCharType="end"/>
    </w:r>
  </w:p>
  <w:p w14:paraId="540B597D" w14:textId="77777777" w:rsidR="006B6F58" w:rsidRDefault="006B6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B5250" w14:textId="77777777" w:rsidR="00AA1561" w:rsidRDefault="00AA1561">
      <w:pPr>
        <w:spacing w:after="0" w:line="240" w:lineRule="auto"/>
      </w:pPr>
      <w:r>
        <w:separator/>
      </w:r>
    </w:p>
  </w:footnote>
  <w:footnote w:type="continuationSeparator" w:id="0">
    <w:p w14:paraId="394DD946" w14:textId="77777777" w:rsidR="00AA1561" w:rsidRDefault="00AA1561">
      <w:pPr>
        <w:spacing w:after="0" w:line="240" w:lineRule="auto"/>
      </w:pPr>
      <w:r>
        <w:continuationSeparator/>
      </w:r>
    </w:p>
  </w:footnote>
  <w:footnote w:type="continuationNotice" w:id="1">
    <w:p w14:paraId="47182D04" w14:textId="77777777" w:rsidR="00AA1561" w:rsidRDefault="00AA15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9" w15:restartNumberingAfterBreak="0">
    <w:nsid w:val="72AF67A4"/>
    <w:multiLevelType w:val="multilevel"/>
    <w:tmpl w:val="72AF67A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16cid:durableId="463667236">
    <w:abstractNumId w:val="3"/>
  </w:num>
  <w:num w:numId="2" w16cid:durableId="1792044947">
    <w:abstractNumId w:val="7"/>
  </w:num>
  <w:num w:numId="3" w16cid:durableId="444429544">
    <w:abstractNumId w:val="0"/>
  </w:num>
  <w:num w:numId="4" w16cid:durableId="27992471">
    <w:abstractNumId w:val="1"/>
  </w:num>
  <w:num w:numId="5" w16cid:durableId="534928026">
    <w:abstractNumId w:val="10"/>
  </w:num>
  <w:num w:numId="6" w16cid:durableId="292564774">
    <w:abstractNumId w:val="5"/>
  </w:num>
  <w:num w:numId="7" w16cid:durableId="1399326956">
    <w:abstractNumId w:val="4"/>
  </w:num>
  <w:num w:numId="8" w16cid:durableId="124156808">
    <w:abstractNumId w:val="8"/>
  </w:num>
  <w:num w:numId="9" w16cid:durableId="887835277">
    <w:abstractNumId w:val="6"/>
  </w:num>
  <w:num w:numId="10" w16cid:durableId="1602377602">
    <w:abstractNumId w:val="2"/>
  </w:num>
  <w:num w:numId="11" w16cid:durableId="418289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049"/>
    <w:rsid w:val="00013DF6"/>
    <w:rsid w:val="00013FAB"/>
    <w:rsid w:val="000142A3"/>
    <w:rsid w:val="000143B2"/>
    <w:rsid w:val="00015532"/>
    <w:rsid w:val="000158DD"/>
    <w:rsid w:val="000168E4"/>
    <w:rsid w:val="00016AD4"/>
    <w:rsid w:val="0001707C"/>
    <w:rsid w:val="0001748B"/>
    <w:rsid w:val="000178F9"/>
    <w:rsid w:val="0002017B"/>
    <w:rsid w:val="0002031F"/>
    <w:rsid w:val="000204F2"/>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0D9"/>
    <w:rsid w:val="0004667E"/>
    <w:rsid w:val="0004752B"/>
    <w:rsid w:val="00050EE6"/>
    <w:rsid w:val="000516A4"/>
    <w:rsid w:val="00051D7F"/>
    <w:rsid w:val="00051DF1"/>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367"/>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4E04"/>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449B"/>
    <w:rsid w:val="000852A0"/>
    <w:rsid w:val="000856D9"/>
    <w:rsid w:val="00085FB8"/>
    <w:rsid w:val="00086688"/>
    <w:rsid w:val="00086A9E"/>
    <w:rsid w:val="0009001D"/>
    <w:rsid w:val="00090CFF"/>
    <w:rsid w:val="00091367"/>
    <w:rsid w:val="0009168B"/>
    <w:rsid w:val="00091F05"/>
    <w:rsid w:val="0009281C"/>
    <w:rsid w:val="00093F89"/>
    <w:rsid w:val="00094436"/>
    <w:rsid w:val="0009448A"/>
    <w:rsid w:val="00094CFD"/>
    <w:rsid w:val="000950DA"/>
    <w:rsid w:val="00095300"/>
    <w:rsid w:val="0009577B"/>
    <w:rsid w:val="00095BB4"/>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1D30"/>
    <w:rsid w:val="000E2AA3"/>
    <w:rsid w:val="000E3BB1"/>
    <w:rsid w:val="000E46BB"/>
    <w:rsid w:val="000E48FA"/>
    <w:rsid w:val="000E5311"/>
    <w:rsid w:val="000E53A2"/>
    <w:rsid w:val="000E5439"/>
    <w:rsid w:val="000E5D54"/>
    <w:rsid w:val="000E627D"/>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342"/>
    <w:rsid w:val="000F24B2"/>
    <w:rsid w:val="000F26FA"/>
    <w:rsid w:val="000F2B06"/>
    <w:rsid w:val="000F3C16"/>
    <w:rsid w:val="000F3DD9"/>
    <w:rsid w:val="000F4CB7"/>
    <w:rsid w:val="000F506D"/>
    <w:rsid w:val="000F5B2B"/>
    <w:rsid w:val="000F68CB"/>
    <w:rsid w:val="000F7D6F"/>
    <w:rsid w:val="0010052B"/>
    <w:rsid w:val="0010063E"/>
    <w:rsid w:val="001011C1"/>
    <w:rsid w:val="00101EF8"/>
    <w:rsid w:val="00103C73"/>
    <w:rsid w:val="00104716"/>
    <w:rsid w:val="00105DBB"/>
    <w:rsid w:val="00105DCB"/>
    <w:rsid w:val="00105FA0"/>
    <w:rsid w:val="00106458"/>
    <w:rsid w:val="0010731F"/>
    <w:rsid w:val="0010753F"/>
    <w:rsid w:val="00110E8D"/>
    <w:rsid w:val="001111B5"/>
    <w:rsid w:val="0011182E"/>
    <w:rsid w:val="00111C21"/>
    <w:rsid w:val="001126AE"/>
    <w:rsid w:val="00113B23"/>
    <w:rsid w:val="0011416D"/>
    <w:rsid w:val="00114464"/>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42DA"/>
    <w:rsid w:val="00135E56"/>
    <w:rsid w:val="0013684B"/>
    <w:rsid w:val="00136DED"/>
    <w:rsid w:val="00136E2E"/>
    <w:rsid w:val="00137065"/>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97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02A3"/>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5B7"/>
    <w:rsid w:val="0019382D"/>
    <w:rsid w:val="00193FA9"/>
    <w:rsid w:val="00194B27"/>
    <w:rsid w:val="00194E98"/>
    <w:rsid w:val="00196067"/>
    <w:rsid w:val="00196762"/>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3CC"/>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58E"/>
    <w:rsid w:val="001D07FB"/>
    <w:rsid w:val="001D0825"/>
    <w:rsid w:val="001D11FF"/>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23"/>
    <w:rsid w:val="001F483A"/>
    <w:rsid w:val="001F4966"/>
    <w:rsid w:val="001F4BF4"/>
    <w:rsid w:val="001F5507"/>
    <w:rsid w:val="001F5A55"/>
    <w:rsid w:val="001F62F7"/>
    <w:rsid w:val="001F70C1"/>
    <w:rsid w:val="001F7AAA"/>
    <w:rsid w:val="001F7B8F"/>
    <w:rsid w:val="002004CE"/>
    <w:rsid w:val="002005B1"/>
    <w:rsid w:val="0020065D"/>
    <w:rsid w:val="00200CAC"/>
    <w:rsid w:val="00201997"/>
    <w:rsid w:val="002026BD"/>
    <w:rsid w:val="00202F44"/>
    <w:rsid w:val="00203D40"/>
    <w:rsid w:val="00205C92"/>
    <w:rsid w:val="00205DD5"/>
    <w:rsid w:val="002075FB"/>
    <w:rsid w:val="00207814"/>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2DD8"/>
    <w:rsid w:val="002634F5"/>
    <w:rsid w:val="00263899"/>
    <w:rsid w:val="00264BFA"/>
    <w:rsid w:val="0026507C"/>
    <w:rsid w:val="002655A2"/>
    <w:rsid w:val="002656E7"/>
    <w:rsid w:val="002657F5"/>
    <w:rsid w:val="00265905"/>
    <w:rsid w:val="00266518"/>
    <w:rsid w:val="00267D75"/>
    <w:rsid w:val="00270AD2"/>
    <w:rsid w:val="00271182"/>
    <w:rsid w:val="002719BB"/>
    <w:rsid w:val="00272BCC"/>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5E5E"/>
    <w:rsid w:val="00286CF8"/>
    <w:rsid w:val="002874D2"/>
    <w:rsid w:val="00287567"/>
    <w:rsid w:val="00287AF7"/>
    <w:rsid w:val="00290575"/>
    <w:rsid w:val="0029097F"/>
    <w:rsid w:val="002910BD"/>
    <w:rsid w:val="00291B4D"/>
    <w:rsid w:val="00292388"/>
    <w:rsid w:val="002925ED"/>
    <w:rsid w:val="002945F2"/>
    <w:rsid w:val="00294E0A"/>
    <w:rsid w:val="00294EF5"/>
    <w:rsid w:val="00295CB5"/>
    <w:rsid w:val="00295E42"/>
    <w:rsid w:val="002A0094"/>
    <w:rsid w:val="002A1768"/>
    <w:rsid w:val="002A2086"/>
    <w:rsid w:val="002A469A"/>
    <w:rsid w:val="002A6E9A"/>
    <w:rsid w:val="002A7A94"/>
    <w:rsid w:val="002B0065"/>
    <w:rsid w:val="002B059B"/>
    <w:rsid w:val="002B184B"/>
    <w:rsid w:val="002B28F7"/>
    <w:rsid w:val="002B540C"/>
    <w:rsid w:val="002B5972"/>
    <w:rsid w:val="002B5C74"/>
    <w:rsid w:val="002B67F7"/>
    <w:rsid w:val="002B7701"/>
    <w:rsid w:val="002B7C56"/>
    <w:rsid w:val="002C001D"/>
    <w:rsid w:val="002C13DD"/>
    <w:rsid w:val="002C1F27"/>
    <w:rsid w:val="002C2594"/>
    <w:rsid w:val="002C335A"/>
    <w:rsid w:val="002C374D"/>
    <w:rsid w:val="002C38EF"/>
    <w:rsid w:val="002C40A0"/>
    <w:rsid w:val="002C4349"/>
    <w:rsid w:val="002C48CE"/>
    <w:rsid w:val="002C494C"/>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CFA"/>
    <w:rsid w:val="002D6E32"/>
    <w:rsid w:val="002D6F72"/>
    <w:rsid w:val="002E040D"/>
    <w:rsid w:val="002E1EB1"/>
    <w:rsid w:val="002E30EA"/>
    <w:rsid w:val="002E38EA"/>
    <w:rsid w:val="002E484D"/>
    <w:rsid w:val="002E4AB8"/>
    <w:rsid w:val="002E4FA5"/>
    <w:rsid w:val="002E51CB"/>
    <w:rsid w:val="002E5956"/>
    <w:rsid w:val="002E5BFF"/>
    <w:rsid w:val="002E5CBF"/>
    <w:rsid w:val="002E5DF8"/>
    <w:rsid w:val="002E675F"/>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18D1"/>
    <w:rsid w:val="003023ED"/>
    <w:rsid w:val="003049B6"/>
    <w:rsid w:val="003058F0"/>
    <w:rsid w:val="00305B40"/>
    <w:rsid w:val="0030615C"/>
    <w:rsid w:val="00310073"/>
    <w:rsid w:val="00310B5E"/>
    <w:rsid w:val="00310DC8"/>
    <w:rsid w:val="00311187"/>
    <w:rsid w:val="00311571"/>
    <w:rsid w:val="0031188F"/>
    <w:rsid w:val="00311F2A"/>
    <w:rsid w:val="0031288D"/>
    <w:rsid w:val="00312B8F"/>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41"/>
    <w:rsid w:val="003470DB"/>
    <w:rsid w:val="003474B3"/>
    <w:rsid w:val="003475D6"/>
    <w:rsid w:val="00347A9B"/>
    <w:rsid w:val="00347C4F"/>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4530"/>
    <w:rsid w:val="00365484"/>
    <w:rsid w:val="00365975"/>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5CA6"/>
    <w:rsid w:val="00396BFC"/>
    <w:rsid w:val="00397704"/>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4D60"/>
    <w:rsid w:val="003C5702"/>
    <w:rsid w:val="003C5A92"/>
    <w:rsid w:val="003C5CF1"/>
    <w:rsid w:val="003C5DDC"/>
    <w:rsid w:val="003C693F"/>
    <w:rsid w:val="003C7834"/>
    <w:rsid w:val="003C78B6"/>
    <w:rsid w:val="003D03B5"/>
    <w:rsid w:val="003D1092"/>
    <w:rsid w:val="003D130F"/>
    <w:rsid w:val="003D1BD9"/>
    <w:rsid w:val="003D1C0D"/>
    <w:rsid w:val="003D2BD7"/>
    <w:rsid w:val="003D3148"/>
    <w:rsid w:val="003D33D3"/>
    <w:rsid w:val="003D4BD5"/>
    <w:rsid w:val="003D5C99"/>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747"/>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42"/>
    <w:rsid w:val="00407094"/>
    <w:rsid w:val="004070B1"/>
    <w:rsid w:val="00407D41"/>
    <w:rsid w:val="004102E4"/>
    <w:rsid w:val="004104F5"/>
    <w:rsid w:val="004107A6"/>
    <w:rsid w:val="00410838"/>
    <w:rsid w:val="00410DFD"/>
    <w:rsid w:val="00411217"/>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67F"/>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1EC"/>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D1D"/>
    <w:rsid w:val="00464FDC"/>
    <w:rsid w:val="00465EC6"/>
    <w:rsid w:val="0046610F"/>
    <w:rsid w:val="004676F2"/>
    <w:rsid w:val="004718B6"/>
    <w:rsid w:val="00472A34"/>
    <w:rsid w:val="00472EFD"/>
    <w:rsid w:val="0047442B"/>
    <w:rsid w:val="0047481F"/>
    <w:rsid w:val="00474C7B"/>
    <w:rsid w:val="00474F1D"/>
    <w:rsid w:val="004757D9"/>
    <w:rsid w:val="00477401"/>
    <w:rsid w:val="0048031E"/>
    <w:rsid w:val="004805D5"/>
    <w:rsid w:val="00481B91"/>
    <w:rsid w:val="004826B7"/>
    <w:rsid w:val="004830D3"/>
    <w:rsid w:val="004832EF"/>
    <w:rsid w:val="0048350C"/>
    <w:rsid w:val="004846EA"/>
    <w:rsid w:val="00484F3B"/>
    <w:rsid w:val="00485124"/>
    <w:rsid w:val="0048557D"/>
    <w:rsid w:val="00485933"/>
    <w:rsid w:val="00485B66"/>
    <w:rsid w:val="0048719B"/>
    <w:rsid w:val="00487356"/>
    <w:rsid w:val="00487601"/>
    <w:rsid w:val="0048793D"/>
    <w:rsid w:val="00487BA5"/>
    <w:rsid w:val="00490F0F"/>
    <w:rsid w:val="00490FDB"/>
    <w:rsid w:val="00491175"/>
    <w:rsid w:val="00492038"/>
    <w:rsid w:val="00492080"/>
    <w:rsid w:val="00492419"/>
    <w:rsid w:val="00493E77"/>
    <w:rsid w:val="004946A4"/>
    <w:rsid w:val="004951E2"/>
    <w:rsid w:val="00495910"/>
    <w:rsid w:val="00496CC0"/>
    <w:rsid w:val="00496E86"/>
    <w:rsid w:val="00496FA8"/>
    <w:rsid w:val="004978EF"/>
    <w:rsid w:val="004A0233"/>
    <w:rsid w:val="004A0C4A"/>
    <w:rsid w:val="004A0DCD"/>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0FC2"/>
    <w:rsid w:val="004B1614"/>
    <w:rsid w:val="004B3355"/>
    <w:rsid w:val="004B4A26"/>
    <w:rsid w:val="004B4B8B"/>
    <w:rsid w:val="004B4C87"/>
    <w:rsid w:val="004B5A6A"/>
    <w:rsid w:val="004B7536"/>
    <w:rsid w:val="004B7BD3"/>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1B26"/>
    <w:rsid w:val="004D275B"/>
    <w:rsid w:val="004D2B1F"/>
    <w:rsid w:val="004D3C11"/>
    <w:rsid w:val="004D3D7C"/>
    <w:rsid w:val="004D3DE9"/>
    <w:rsid w:val="004D4921"/>
    <w:rsid w:val="004D4B0A"/>
    <w:rsid w:val="004D4D67"/>
    <w:rsid w:val="004D557A"/>
    <w:rsid w:val="004D7803"/>
    <w:rsid w:val="004D7D32"/>
    <w:rsid w:val="004E131B"/>
    <w:rsid w:val="004E1CF0"/>
    <w:rsid w:val="004E23E0"/>
    <w:rsid w:val="004E2E2E"/>
    <w:rsid w:val="004E3D95"/>
    <w:rsid w:val="004E4B2C"/>
    <w:rsid w:val="004E53E5"/>
    <w:rsid w:val="004E5A59"/>
    <w:rsid w:val="004E5B16"/>
    <w:rsid w:val="004E5BBB"/>
    <w:rsid w:val="004E6940"/>
    <w:rsid w:val="004E6995"/>
    <w:rsid w:val="004E7317"/>
    <w:rsid w:val="004E7E48"/>
    <w:rsid w:val="004F143B"/>
    <w:rsid w:val="004F1584"/>
    <w:rsid w:val="004F1B3C"/>
    <w:rsid w:val="004F1F46"/>
    <w:rsid w:val="004F2929"/>
    <w:rsid w:val="004F38D3"/>
    <w:rsid w:val="004F39CB"/>
    <w:rsid w:val="004F3F35"/>
    <w:rsid w:val="004F4F3D"/>
    <w:rsid w:val="004F5A05"/>
    <w:rsid w:val="004F65FE"/>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2CA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0F27"/>
    <w:rsid w:val="00541AD0"/>
    <w:rsid w:val="00541B7A"/>
    <w:rsid w:val="00542503"/>
    <w:rsid w:val="00542B65"/>
    <w:rsid w:val="00542BD7"/>
    <w:rsid w:val="00542C34"/>
    <w:rsid w:val="00545479"/>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45C"/>
    <w:rsid w:val="00561950"/>
    <w:rsid w:val="00561BFD"/>
    <w:rsid w:val="005633B6"/>
    <w:rsid w:val="00563B13"/>
    <w:rsid w:val="0056421B"/>
    <w:rsid w:val="005673A9"/>
    <w:rsid w:val="00570503"/>
    <w:rsid w:val="00571045"/>
    <w:rsid w:val="00571662"/>
    <w:rsid w:val="00571A38"/>
    <w:rsid w:val="0057220C"/>
    <w:rsid w:val="00572A62"/>
    <w:rsid w:val="00572B39"/>
    <w:rsid w:val="00572BC5"/>
    <w:rsid w:val="00572D20"/>
    <w:rsid w:val="00573BA3"/>
    <w:rsid w:val="00574700"/>
    <w:rsid w:val="00574CD8"/>
    <w:rsid w:val="00575C1C"/>
    <w:rsid w:val="00576673"/>
    <w:rsid w:val="00577440"/>
    <w:rsid w:val="005805C1"/>
    <w:rsid w:val="00580900"/>
    <w:rsid w:val="00581A43"/>
    <w:rsid w:val="00582647"/>
    <w:rsid w:val="00582CEA"/>
    <w:rsid w:val="0058369B"/>
    <w:rsid w:val="00584ED0"/>
    <w:rsid w:val="005851BB"/>
    <w:rsid w:val="00585239"/>
    <w:rsid w:val="00586F01"/>
    <w:rsid w:val="005871AA"/>
    <w:rsid w:val="00587A0B"/>
    <w:rsid w:val="00587B67"/>
    <w:rsid w:val="00587CE2"/>
    <w:rsid w:val="00592E3C"/>
    <w:rsid w:val="00593389"/>
    <w:rsid w:val="00593628"/>
    <w:rsid w:val="00594BC3"/>
    <w:rsid w:val="00595DBA"/>
    <w:rsid w:val="00596401"/>
    <w:rsid w:val="00596405"/>
    <w:rsid w:val="00596DE6"/>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22B5"/>
    <w:rsid w:val="005B3E61"/>
    <w:rsid w:val="005B42EC"/>
    <w:rsid w:val="005B5911"/>
    <w:rsid w:val="005B7B36"/>
    <w:rsid w:val="005B7D9B"/>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3C2"/>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3F44"/>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C86"/>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2D84"/>
    <w:rsid w:val="006632A1"/>
    <w:rsid w:val="006645FE"/>
    <w:rsid w:val="00664A32"/>
    <w:rsid w:val="00664C86"/>
    <w:rsid w:val="00664F63"/>
    <w:rsid w:val="00666D33"/>
    <w:rsid w:val="00667675"/>
    <w:rsid w:val="00667DB7"/>
    <w:rsid w:val="00667F1E"/>
    <w:rsid w:val="006700E2"/>
    <w:rsid w:val="006703F3"/>
    <w:rsid w:val="006719B8"/>
    <w:rsid w:val="006722DE"/>
    <w:rsid w:val="006723A7"/>
    <w:rsid w:val="00672AE3"/>
    <w:rsid w:val="006750FA"/>
    <w:rsid w:val="006756F7"/>
    <w:rsid w:val="00675948"/>
    <w:rsid w:val="006768F3"/>
    <w:rsid w:val="00676D0B"/>
    <w:rsid w:val="00676EF9"/>
    <w:rsid w:val="006772CC"/>
    <w:rsid w:val="0067765E"/>
    <w:rsid w:val="006777E2"/>
    <w:rsid w:val="00677B75"/>
    <w:rsid w:val="006817A3"/>
    <w:rsid w:val="006819C4"/>
    <w:rsid w:val="00681C18"/>
    <w:rsid w:val="00681CF9"/>
    <w:rsid w:val="00682627"/>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CB8"/>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6F58"/>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6C1"/>
    <w:rsid w:val="006C6847"/>
    <w:rsid w:val="006C6AAF"/>
    <w:rsid w:val="006C72E2"/>
    <w:rsid w:val="006D03F2"/>
    <w:rsid w:val="006D0758"/>
    <w:rsid w:val="006D0CC0"/>
    <w:rsid w:val="006D167D"/>
    <w:rsid w:val="006D19D0"/>
    <w:rsid w:val="006D1B80"/>
    <w:rsid w:val="006D3ED9"/>
    <w:rsid w:val="006D53B7"/>
    <w:rsid w:val="006D5D24"/>
    <w:rsid w:val="006D62F3"/>
    <w:rsid w:val="006D6CB1"/>
    <w:rsid w:val="006E056A"/>
    <w:rsid w:val="006E1537"/>
    <w:rsid w:val="006E18A2"/>
    <w:rsid w:val="006E246F"/>
    <w:rsid w:val="006E3E31"/>
    <w:rsid w:val="006E4B07"/>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281C"/>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477C"/>
    <w:rsid w:val="007350DF"/>
    <w:rsid w:val="00735DC5"/>
    <w:rsid w:val="00736484"/>
    <w:rsid w:val="0073748B"/>
    <w:rsid w:val="007376F3"/>
    <w:rsid w:val="00740454"/>
    <w:rsid w:val="00741401"/>
    <w:rsid w:val="00741EE1"/>
    <w:rsid w:val="00741F08"/>
    <w:rsid w:val="0074382F"/>
    <w:rsid w:val="00743879"/>
    <w:rsid w:val="00743C5B"/>
    <w:rsid w:val="00744864"/>
    <w:rsid w:val="00744D23"/>
    <w:rsid w:val="00745B7E"/>
    <w:rsid w:val="007462BF"/>
    <w:rsid w:val="00746C47"/>
    <w:rsid w:val="00751778"/>
    <w:rsid w:val="007520BB"/>
    <w:rsid w:val="00752CE0"/>
    <w:rsid w:val="00752DA7"/>
    <w:rsid w:val="00753A91"/>
    <w:rsid w:val="00753B94"/>
    <w:rsid w:val="00754786"/>
    <w:rsid w:val="007549CF"/>
    <w:rsid w:val="00754C39"/>
    <w:rsid w:val="007556BF"/>
    <w:rsid w:val="007559AA"/>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738"/>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04D"/>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172"/>
    <w:rsid w:val="007C2F1C"/>
    <w:rsid w:val="007C39BB"/>
    <w:rsid w:val="007C3DE0"/>
    <w:rsid w:val="007C4B2E"/>
    <w:rsid w:val="007C4E34"/>
    <w:rsid w:val="007C60B9"/>
    <w:rsid w:val="007C62E3"/>
    <w:rsid w:val="007C7831"/>
    <w:rsid w:val="007C7A35"/>
    <w:rsid w:val="007D03DD"/>
    <w:rsid w:val="007D0D6C"/>
    <w:rsid w:val="007D340F"/>
    <w:rsid w:val="007D3AA4"/>
    <w:rsid w:val="007D3DE7"/>
    <w:rsid w:val="007D48AC"/>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5A8"/>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1F4E"/>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72B"/>
    <w:rsid w:val="00836B5F"/>
    <w:rsid w:val="00836E51"/>
    <w:rsid w:val="008370AB"/>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5904"/>
    <w:rsid w:val="00846076"/>
    <w:rsid w:val="00846E79"/>
    <w:rsid w:val="0084761B"/>
    <w:rsid w:val="00847806"/>
    <w:rsid w:val="00847B7B"/>
    <w:rsid w:val="00850209"/>
    <w:rsid w:val="0085055F"/>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97C"/>
    <w:rsid w:val="008765A8"/>
    <w:rsid w:val="00876E7D"/>
    <w:rsid w:val="00876F89"/>
    <w:rsid w:val="00877A8F"/>
    <w:rsid w:val="00877AC4"/>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97F1D"/>
    <w:rsid w:val="008A019E"/>
    <w:rsid w:val="008A073F"/>
    <w:rsid w:val="008A0C52"/>
    <w:rsid w:val="008A1274"/>
    <w:rsid w:val="008A323F"/>
    <w:rsid w:val="008A32B9"/>
    <w:rsid w:val="008A50C3"/>
    <w:rsid w:val="008A55D3"/>
    <w:rsid w:val="008A5752"/>
    <w:rsid w:val="008A62D6"/>
    <w:rsid w:val="008A666E"/>
    <w:rsid w:val="008A67B4"/>
    <w:rsid w:val="008A7AD3"/>
    <w:rsid w:val="008B05AE"/>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4E97"/>
    <w:rsid w:val="008E531D"/>
    <w:rsid w:val="008E64C0"/>
    <w:rsid w:val="008E6DDC"/>
    <w:rsid w:val="008E6EA0"/>
    <w:rsid w:val="008F0615"/>
    <w:rsid w:val="008F0DDF"/>
    <w:rsid w:val="008F0FE7"/>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1A15"/>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2C6"/>
    <w:rsid w:val="00933655"/>
    <w:rsid w:val="00933B94"/>
    <w:rsid w:val="00933D43"/>
    <w:rsid w:val="00933DAA"/>
    <w:rsid w:val="0093480E"/>
    <w:rsid w:val="00934C51"/>
    <w:rsid w:val="0093594B"/>
    <w:rsid w:val="00935C11"/>
    <w:rsid w:val="00936214"/>
    <w:rsid w:val="0093643C"/>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67F"/>
    <w:rsid w:val="00950942"/>
    <w:rsid w:val="00950D28"/>
    <w:rsid w:val="009512D6"/>
    <w:rsid w:val="0095217C"/>
    <w:rsid w:val="0095251F"/>
    <w:rsid w:val="00952FC1"/>
    <w:rsid w:val="009532EE"/>
    <w:rsid w:val="009533EB"/>
    <w:rsid w:val="00953E07"/>
    <w:rsid w:val="00954236"/>
    <w:rsid w:val="00956BE2"/>
    <w:rsid w:val="009571B7"/>
    <w:rsid w:val="00957BFC"/>
    <w:rsid w:val="0096047B"/>
    <w:rsid w:val="009605D2"/>
    <w:rsid w:val="0096079A"/>
    <w:rsid w:val="009608B8"/>
    <w:rsid w:val="00960950"/>
    <w:rsid w:val="009611A2"/>
    <w:rsid w:val="0096173D"/>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A7E53"/>
    <w:rsid w:val="009B225F"/>
    <w:rsid w:val="009B2270"/>
    <w:rsid w:val="009B378C"/>
    <w:rsid w:val="009B45E1"/>
    <w:rsid w:val="009B4F72"/>
    <w:rsid w:val="009B5343"/>
    <w:rsid w:val="009B53A4"/>
    <w:rsid w:val="009B6C7D"/>
    <w:rsid w:val="009B6D1C"/>
    <w:rsid w:val="009B6F6A"/>
    <w:rsid w:val="009B71FB"/>
    <w:rsid w:val="009B7ACC"/>
    <w:rsid w:val="009C1120"/>
    <w:rsid w:val="009C16CD"/>
    <w:rsid w:val="009C20CC"/>
    <w:rsid w:val="009C26B4"/>
    <w:rsid w:val="009C2703"/>
    <w:rsid w:val="009C29AE"/>
    <w:rsid w:val="009C3308"/>
    <w:rsid w:val="009C39A7"/>
    <w:rsid w:val="009C412D"/>
    <w:rsid w:val="009C45F3"/>
    <w:rsid w:val="009C4DB1"/>
    <w:rsid w:val="009C554E"/>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226"/>
    <w:rsid w:val="009E03DC"/>
    <w:rsid w:val="009E10C8"/>
    <w:rsid w:val="009E111A"/>
    <w:rsid w:val="009E1A3C"/>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23E2"/>
    <w:rsid w:val="00A03487"/>
    <w:rsid w:val="00A035B9"/>
    <w:rsid w:val="00A03F7D"/>
    <w:rsid w:val="00A0465F"/>
    <w:rsid w:val="00A053AD"/>
    <w:rsid w:val="00A061EE"/>
    <w:rsid w:val="00A10D8A"/>
    <w:rsid w:val="00A115DA"/>
    <w:rsid w:val="00A11E82"/>
    <w:rsid w:val="00A120AF"/>
    <w:rsid w:val="00A13163"/>
    <w:rsid w:val="00A146AE"/>
    <w:rsid w:val="00A14869"/>
    <w:rsid w:val="00A14FBC"/>
    <w:rsid w:val="00A1546C"/>
    <w:rsid w:val="00A15B5F"/>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4B31"/>
    <w:rsid w:val="00A35A05"/>
    <w:rsid w:val="00A36034"/>
    <w:rsid w:val="00A3677F"/>
    <w:rsid w:val="00A37061"/>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1561"/>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C7ED0"/>
    <w:rsid w:val="00AD0EC2"/>
    <w:rsid w:val="00AD16E3"/>
    <w:rsid w:val="00AD29CD"/>
    <w:rsid w:val="00AD3601"/>
    <w:rsid w:val="00AD3BF6"/>
    <w:rsid w:val="00AD58E8"/>
    <w:rsid w:val="00AD5C7B"/>
    <w:rsid w:val="00AD5F01"/>
    <w:rsid w:val="00AD6371"/>
    <w:rsid w:val="00AD6673"/>
    <w:rsid w:val="00AD681B"/>
    <w:rsid w:val="00AD682D"/>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0DD0"/>
    <w:rsid w:val="00AF2787"/>
    <w:rsid w:val="00AF29A6"/>
    <w:rsid w:val="00AF38DB"/>
    <w:rsid w:val="00AF3DBA"/>
    <w:rsid w:val="00AF4099"/>
    <w:rsid w:val="00AF5493"/>
    <w:rsid w:val="00AF5C59"/>
    <w:rsid w:val="00AF5E39"/>
    <w:rsid w:val="00AF5F94"/>
    <w:rsid w:val="00AF7480"/>
    <w:rsid w:val="00B00F1D"/>
    <w:rsid w:val="00B011F3"/>
    <w:rsid w:val="00B012CE"/>
    <w:rsid w:val="00B01454"/>
    <w:rsid w:val="00B01538"/>
    <w:rsid w:val="00B01969"/>
    <w:rsid w:val="00B01C54"/>
    <w:rsid w:val="00B01DED"/>
    <w:rsid w:val="00B01E95"/>
    <w:rsid w:val="00B0246B"/>
    <w:rsid w:val="00B03034"/>
    <w:rsid w:val="00B04C5F"/>
    <w:rsid w:val="00B04E24"/>
    <w:rsid w:val="00B0560A"/>
    <w:rsid w:val="00B05B1A"/>
    <w:rsid w:val="00B0654C"/>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0E94"/>
    <w:rsid w:val="00B21998"/>
    <w:rsid w:val="00B221C9"/>
    <w:rsid w:val="00B2244D"/>
    <w:rsid w:val="00B22EA8"/>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8DF"/>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1A8"/>
    <w:rsid w:val="00B66543"/>
    <w:rsid w:val="00B667C6"/>
    <w:rsid w:val="00B669CF"/>
    <w:rsid w:val="00B66C93"/>
    <w:rsid w:val="00B66D79"/>
    <w:rsid w:val="00B67F78"/>
    <w:rsid w:val="00B70FDE"/>
    <w:rsid w:val="00B7111C"/>
    <w:rsid w:val="00B72C4F"/>
    <w:rsid w:val="00B737A7"/>
    <w:rsid w:val="00B738A2"/>
    <w:rsid w:val="00B74251"/>
    <w:rsid w:val="00B747B1"/>
    <w:rsid w:val="00B749DA"/>
    <w:rsid w:val="00B76698"/>
    <w:rsid w:val="00B76C3A"/>
    <w:rsid w:val="00B7731A"/>
    <w:rsid w:val="00B7771E"/>
    <w:rsid w:val="00B777E4"/>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2F3"/>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978E1"/>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64B7"/>
    <w:rsid w:val="00BB7568"/>
    <w:rsid w:val="00BC0584"/>
    <w:rsid w:val="00BC0653"/>
    <w:rsid w:val="00BC0D14"/>
    <w:rsid w:val="00BC1360"/>
    <w:rsid w:val="00BC1ADA"/>
    <w:rsid w:val="00BC2623"/>
    <w:rsid w:val="00BC2660"/>
    <w:rsid w:val="00BC2BC1"/>
    <w:rsid w:val="00BC2D37"/>
    <w:rsid w:val="00BC2E52"/>
    <w:rsid w:val="00BC303D"/>
    <w:rsid w:val="00BC3421"/>
    <w:rsid w:val="00BC3D5B"/>
    <w:rsid w:val="00BC4599"/>
    <w:rsid w:val="00BC4681"/>
    <w:rsid w:val="00BC535B"/>
    <w:rsid w:val="00BC53BB"/>
    <w:rsid w:val="00BC721D"/>
    <w:rsid w:val="00BC7296"/>
    <w:rsid w:val="00BC7802"/>
    <w:rsid w:val="00BC7DEB"/>
    <w:rsid w:val="00BD162E"/>
    <w:rsid w:val="00BD1CFF"/>
    <w:rsid w:val="00BD1E7E"/>
    <w:rsid w:val="00BD27D8"/>
    <w:rsid w:val="00BD30A9"/>
    <w:rsid w:val="00BD39ED"/>
    <w:rsid w:val="00BD526E"/>
    <w:rsid w:val="00BD5D86"/>
    <w:rsid w:val="00BD6FDD"/>
    <w:rsid w:val="00BD7A63"/>
    <w:rsid w:val="00BE1E04"/>
    <w:rsid w:val="00BE2814"/>
    <w:rsid w:val="00BE3409"/>
    <w:rsid w:val="00BE39CC"/>
    <w:rsid w:val="00BE3D71"/>
    <w:rsid w:val="00BE4EE4"/>
    <w:rsid w:val="00BE5E84"/>
    <w:rsid w:val="00BE5FE9"/>
    <w:rsid w:val="00BE63C7"/>
    <w:rsid w:val="00BE6F83"/>
    <w:rsid w:val="00BF0926"/>
    <w:rsid w:val="00BF0DEE"/>
    <w:rsid w:val="00BF12A8"/>
    <w:rsid w:val="00BF1D12"/>
    <w:rsid w:val="00BF1D41"/>
    <w:rsid w:val="00BF225B"/>
    <w:rsid w:val="00BF2B4C"/>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626F"/>
    <w:rsid w:val="00C271EF"/>
    <w:rsid w:val="00C27FF7"/>
    <w:rsid w:val="00C30E41"/>
    <w:rsid w:val="00C31EDD"/>
    <w:rsid w:val="00C3232B"/>
    <w:rsid w:val="00C32474"/>
    <w:rsid w:val="00C3297C"/>
    <w:rsid w:val="00C333D7"/>
    <w:rsid w:val="00C33B27"/>
    <w:rsid w:val="00C3407D"/>
    <w:rsid w:val="00C343D7"/>
    <w:rsid w:val="00C356ED"/>
    <w:rsid w:val="00C36402"/>
    <w:rsid w:val="00C36542"/>
    <w:rsid w:val="00C37049"/>
    <w:rsid w:val="00C406FD"/>
    <w:rsid w:val="00C409DF"/>
    <w:rsid w:val="00C40E48"/>
    <w:rsid w:val="00C41999"/>
    <w:rsid w:val="00C42188"/>
    <w:rsid w:val="00C42244"/>
    <w:rsid w:val="00C42B0E"/>
    <w:rsid w:val="00C42EBD"/>
    <w:rsid w:val="00C43A34"/>
    <w:rsid w:val="00C44B51"/>
    <w:rsid w:val="00C451C0"/>
    <w:rsid w:val="00C45D72"/>
    <w:rsid w:val="00C45EE1"/>
    <w:rsid w:val="00C46189"/>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B72"/>
    <w:rsid w:val="00C70149"/>
    <w:rsid w:val="00C70780"/>
    <w:rsid w:val="00C714FE"/>
    <w:rsid w:val="00C718A8"/>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24C6"/>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6B4E"/>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725"/>
    <w:rsid w:val="00CD5A9E"/>
    <w:rsid w:val="00CD6571"/>
    <w:rsid w:val="00CD7B38"/>
    <w:rsid w:val="00CE01E4"/>
    <w:rsid w:val="00CE298A"/>
    <w:rsid w:val="00CE2C57"/>
    <w:rsid w:val="00CE327F"/>
    <w:rsid w:val="00CE37ED"/>
    <w:rsid w:val="00CE38FC"/>
    <w:rsid w:val="00CE3B2F"/>
    <w:rsid w:val="00CE3D11"/>
    <w:rsid w:val="00CE7E84"/>
    <w:rsid w:val="00CE7EDB"/>
    <w:rsid w:val="00CF11EC"/>
    <w:rsid w:val="00CF2A9E"/>
    <w:rsid w:val="00CF2C1D"/>
    <w:rsid w:val="00CF2FD1"/>
    <w:rsid w:val="00CF4744"/>
    <w:rsid w:val="00CF5C47"/>
    <w:rsid w:val="00CF7FAA"/>
    <w:rsid w:val="00D00EDD"/>
    <w:rsid w:val="00D019EA"/>
    <w:rsid w:val="00D01B5F"/>
    <w:rsid w:val="00D02344"/>
    <w:rsid w:val="00D029B3"/>
    <w:rsid w:val="00D034C3"/>
    <w:rsid w:val="00D0357D"/>
    <w:rsid w:val="00D03616"/>
    <w:rsid w:val="00D03CAF"/>
    <w:rsid w:val="00D047B0"/>
    <w:rsid w:val="00D04AE7"/>
    <w:rsid w:val="00D04F80"/>
    <w:rsid w:val="00D04F9C"/>
    <w:rsid w:val="00D06F75"/>
    <w:rsid w:val="00D075EA"/>
    <w:rsid w:val="00D07A76"/>
    <w:rsid w:val="00D07A91"/>
    <w:rsid w:val="00D07BF9"/>
    <w:rsid w:val="00D10035"/>
    <w:rsid w:val="00D10433"/>
    <w:rsid w:val="00D10A71"/>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074"/>
    <w:rsid w:val="00D25DE7"/>
    <w:rsid w:val="00D26757"/>
    <w:rsid w:val="00D275CE"/>
    <w:rsid w:val="00D276C5"/>
    <w:rsid w:val="00D27E1F"/>
    <w:rsid w:val="00D27F85"/>
    <w:rsid w:val="00D30359"/>
    <w:rsid w:val="00D303FA"/>
    <w:rsid w:val="00D31695"/>
    <w:rsid w:val="00D31A3B"/>
    <w:rsid w:val="00D31E45"/>
    <w:rsid w:val="00D31EE1"/>
    <w:rsid w:val="00D32643"/>
    <w:rsid w:val="00D3281E"/>
    <w:rsid w:val="00D3289B"/>
    <w:rsid w:val="00D33F61"/>
    <w:rsid w:val="00D34A37"/>
    <w:rsid w:val="00D35609"/>
    <w:rsid w:val="00D356EE"/>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1B3"/>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586C"/>
    <w:rsid w:val="00D674DA"/>
    <w:rsid w:val="00D67B1B"/>
    <w:rsid w:val="00D70E00"/>
    <w:rsid w:val="00D712FE"/>
    <w:rsid w:val="00D714E8"/>
    <w:rsid w:val="00D71888"/>
    <w:rsid w:val="00D71FEC"/>
    <w:rsid w:val="00D7242A"/>
    <w:rsid w:val="00D72E8B"/>
    <w:rsid w:val="00D73C5E"/>
    <w:rsid w:val="00D74431"/>
    <w:rsid w:val="00D74980"/>
    <w:rsid w:val="00D7584E"/>
    <w:rsid w:val="00D76001"/>
    <w:rsid w:val="00D77C13"/>
    <w:rsid w:val="00D8073F"/>
    <w:rsid w:val="00D80F22"/>
    <w:rsid w:val="00D81C62"/>
    <w:rsid w:val="00D836B3"/>
    <w:rsid w:val="00D83B52"/>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0BA"/>
    <w:rsid w:val="00D9526A"/>
    <w:rsid w:val="00D96987"/>
    <w:rsid w:val="00D96A3B"/>
    <w:rsid w:val="00D970EE"/>
    <w:rsid w:val="00D976AA"/>
    <w:rsid w:val="00DA05BD"/>
    <w:rsid w:val="00DA06E6"/>
    <w:rsid w:val="00DA2158"/>
    <w:rsid w:val="00DA2946"/>
    <w:rsid w:val="00DA2D82"/>
    <w:rsid w:val="00DA383F"/>
    <w:rsid w:val="00DA3B49"/>
    <w:rsid w:val="00DA422E"/>
    <w:rsid w:val="00DA43F9"/>
    <w:rsid w:val="00DA547C"/>
    <w:rsid w:val="00DA60F1"/>
    <w:rsid w:val="00DA6DFD"/>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203"/>
    <w:rsid w:val="00DC69A9"/>
    <w:rsid w:val="00DC7C73"/>
    <w:rsid w:val="00DD0195"/>
    <w:rsid w:val="00DD0730"/>
    <w:rsid w:val="00DD0A03"/>
    <w:rsid w:val="00DD0F74"/>
    <w:rsid w:val="00DD1123"/>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1D6D"/>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2CCE"/>
    <w:rsid w:val="00E138DE"/>
    <w:rsid w:val="00E13D9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37F"/>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4883"/>
    <w:rsid w:val="00EA50DB"/>
    <w:rsid w:val="00EA57BC"/>
    <w:rsid w:val="00EA5866"/>
    <w:rsid w:val="00EA74F8"/>
    <w:rsid w:val="00EA78CD"/>
    <w:rsid w:val="00EB061A"/>
    <w:rsid w:val="00EB090F"/>
    <w:rsid w:val="00EB1006"/>
    <w:rsid w:val="00EB11A3"/>
    <w:rsid w:val="00EB1690"/>
    <w:rsid w:val="00EB289B"/>
    <w:rsid w:val="00EB319A"/>
    <w:rsid w:val="00EB3EE2"/>
    <w:rsid w:val="00EB4710"/>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643"/>
    <w:rsid w:val="00EC379F"/>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2CC4"/>
    <w:rsid w:val="00EE3035"/>
    <w:rsid w:val="00EE3C24"/>
    <w:rsid w:val="00EE4BEB"/>
    <w:rsid w:val="00EE560E"/>
    <w:rsid w:val="00EE607F"/>
    <w:rsid w:val="00EE6251"/>
    <w:rsid w:val="00EE6455"/>
    <w:rsid w:val="00EE6D2A"/>
    <w:rsid w:val="00EE71EC"/>
    <w:rsid w:val="00EE7607"/>
    <w:rsid w:val="00EE7F2F"/>
    <w:rsid w:val="00EF04AD"/>
    <w:rsid w:val="00EF1622"/>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1F"/>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5525"/>
    <w:rsid w:val="00F366F5"/>
    <w:rsid w:val="00F36D97"/>
    <w:rsid w:val="00F3792F"/>
    <w:rsid w:val="00F37FD9"/>
    <w:rsid w:val="00F412A5"/>
    <w:rsid w:val="00F42AFB"/>
    <w:rsid w:val="00F42BA8"/>
    <w:rsid w:val="00F43AD9"/>
    <w:rsid w:val="00F44570"/>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4ECB"/>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8A3"/>
    <w:rsid w:val="00FB7A35"/>
    <w:rsid w:val="00FB7E8C"/>
    <w:rsid w:val="00FC039F"/>
    <w:rsid w:val="00FC0D70"/>
    <w:rsid w:val="00FC1207"/>
    <w:rsid w:val="00FC1E5B"/>
    <w:rsid w:val="00FC3A06"/>
    <w:rsid w:val="00FC4234"/>
    <w:rsid w:val="00FC43F4"/>
    <w:rsid w:val="00FC5303"/>
    <w:rsid w:val="00FC7072"/>
    <w:rsid w:val="00FC72CA"/>
    <w:rsid w:val="00FC7A3C"/>
    <w:rsid w:val="00FC7DE1"/>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D7B8C"/>
    <w:rsid w:val="00FE0173"/>
    <w:rsid w:val="00FE02A9"/>
    <w:rsid w:val="00FE03B6"/>
    <w:rsid w:val="00FE0E99"/>
    <w:rsid w:val="00FE1359"/>
    <w:rsid w:val="00FE1B79"/>
    <w:rsid w:val="00FE3174"/>
    <w:rsid w:val="00FE447E"/>
    <w:rsid w:val="00FE5738"/>
    <w:rsid w:val="00FE6B0C"/>
    <w:rsid w:val="00FE6BCE"/>
    <w:rsid w:val="00FE7FC8"/>
    <w:rsid w:val="00FF0E18"/>
    <w:rsid w:val="00FF1902"/>
    <w:rsid w:val="00FF2624"/>
    <w:rsid w:val="00FF2641"/>
    <w:rsid w:val="00FF3F88"/>
    <w:rsid w:val="00FF41B1"/>
    <w:rsid w:val="00FF5AAB"/>
    <w:rsid w:val="00FF6347"/>
    <w:rsid w:val="00FF6A23"/>
    <w:rsid w:val="00FF6CBF"/>
    <w:rsid w:val="11642A99"/>
    <w:rsid w:val="29E96DD8"/>
    <w:rsid w:val="34663030"/>
    <w:rsid w:val="370E1613"/>
    <w:rsid w:val="3E6132A3"/>
    <w:rsid w:val="43056EAF"/>
    <w:rsid w:val="4A064990"/>
    <w:rsid w:val="5ADD173D"/>
    <w:rsid w:val="5C3B0F66"/>
    <w:rsid w:val="5C3B14DF"/>
    <w:rsid w:val="60624892"/>
    <w:rsid w:val="617A00E6"/>
    <w:rsid w:val="77707E77"/>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50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qFormat/>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qForma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99"/>
    <w:qFormat/>
    <w:locked/>
    <w:rPr>
      <w:rFonts w:ascii="Times New Roman" w:eastAsia="SimSun" w:hAnsi="Times New Roman"/>
      <w:szCs w:val="22"/>
      <w:lang w:val="zh-CN"/>
    </w:rPr>
  </w:style>
  <w:style w:type="paragraph" w:styleId="ListParagraph">
    <w:name w:val="List Paragraph"/>
    <w:basedOn w:val="Normal"/>
    <w:link w:val="ListParagraphChar"/>
    <w:uiPriority w:val="99"/>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locke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17575284-F2EB-4D16-A787-988A2AE4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669</Words>
  <Characters>3818</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2023-02-13T16:08:00Z</dcterms:created>
  <dcterms:modified xsi:type="dcterms:W3CDTF">2023-02-13T16:08:00Z</dcterms:modified>
</cp:coreProperties>
</file>